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Ответственность за продажу алкоголя несовершеннолетним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Частью</w:t>
      </w:r>
      <w:bookmarkStart w:id="0" w:name="_GoBack"/>
      <w:bookmarkEnd w:id="0"/>
      <w:r w:rsidRPr="005800A4">
        <w:rPr>
          <w:rFonts w:ascii="Arial" w:hAnsi="Arial" w:cs="Arial"/>
          <w:sz w:val="28"/>
          <w:szCs w:val="28"/>
          <w:lang w:val="en-US"/>
        </w:rPr>
        <w:t xml:space="preserve"> 2.1 ст. 14.16 КоАП РФ предусмотрена административная ответственность за розничную продажу несовершеннолетнему алкогольной продукции, если это действие не содержит уголовно наказуемого деяния.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Под алкогольной продукцией понимается - пищевая продукция, которая произведена с использованием или без использования этилового спирта, произведенного из пищевого сырья, и (или) спиртосодержащей пищевой продукции, с содержанием этилового спирта более 0,5 процента объема готовой продукции, за исключением пищевой продукции в соответствии с перечнем, установленным Правительством Российской Федерации. Алкогольная продукция подразделяется на такие виды, как спиртные напитки (в том числе водка, коньяк), вино, фруктовое вино, ликерное вино, игристое вино (шампанское), винные напитки, пиво и напитки, изготавливаемые на основе пива, сидр, пуаре, медовуха.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Протокол об административном правонарушении по указанной статье составляется не только в отношении гражданина допустившего продажу алкогольной продукции несовершеннолетнем, но так же составляется в отношении как директора так и самой организации, где работал продавец.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Совершение указанного административного правонарушения влечет за собой наложение административного штрафа на граждан в размере от тридцати тысяч до пятидесяти тысяч рублей; на должностных лиц - от ста тысяч до двухсот тысяч рублей; на юридических лиц - от трехсот тысяч до пятисот тысяч рублей.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Статьей 151.1 УК РФ предусмотрена уголовная ответственность за неоднократную розничную продажу несовершеннолетним алкогольной продукции.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Розничной продажей несовершеннолетнему алкогольной продукции, совершенной лицом неоднократно, признается розничная продажа несовершеннолетнему алкогольной продукции лицом, подвергнутым административному наказанию за аналогичное деяние (то есть по ч. 2.1 ст. 14.16 КоАП РФ), в период, когда лицо считается подвергнутым административному наказанию.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Санкцией данной статьи предусмотрено наказание в виде штрафа в размере от пятидесяти тысяч до восьмидесяти тысяч рублей или в размере заработной платы или иного дохода осужденного за период от трех до шести месяцев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 xml:space="preserve"> Согласно ст. 16 Федерального закона «О государственном регулировании производства и оборота этилового спирта, алкогольной </w:t>
      </w:r>
      <w:r w:rsidRPr="005800A4">
        <w:rPr>
          <w:rFonts w:ascii="Arial" w:hAnsi="Arial" w:cs="Arial"/>
          <w:sz w:val="28"/>
          <w:szCs w:val="28"/>
          <w:lang w:val="en-US"/>
        </w:rPr>
        <w:lastRenderedPageBreak/>
        <w:t>и спиртосодержащей продукции и об ограничении потребления (распития) алкогольной продукции»  в случае возникновения у лица, непосредственно осуществляющего отпуск алкогольной продукции (продавца), сомнения в достижении покупателем совершеннолетия продавец вправе потребовать у этого покупателя документ, позволяющий установить возраст этого покупателя. Перечень соответствующих документов устанавливается Приказом Минпромторга России от 31.05.2017 №  1728.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Таким документом может быть, например, паспорт, в том числе заграничный, водительское удостоверение, временное удостоверение личности гражданина РФ, военный билет, паспорт иностранного гражданина, вид на жительство.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Кроме того, в соответствии с Приказом Минпромторга России от 31.05.2017 № 1728 с 04.07.2017 изменился список документов, которые можно потребовать, если продавец сомневается в том, что покупатель алкоголя достиг совершеннолетия. Этот перечень пополнился персонифицированной картой зрителя, которая необходимо для посещения чемпионата мира по футболу 2018 г. и Кубка конфедераций 2017 г. Подтвердить возраст этой картой можно будет до 31 декабря 2018 года.</w:t>
      </w:r>
    </w:p>
    <w:p w:rsidR="005800A4" w:rsidRPr="005800A4" w:rsidRDefault="005800A4" w:rsidP="005800A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5800A4">
        <w:rPr>
          <w:rFonts w:ascii="Arial" w:hAnsi="Arial" w:cs="Arial"/>
          <w:sz w:val="28"/>
          <w:szCs w:val="28"/>
          <w:lang w:val="en-US"/>
        </w:rPr>
        <w:t> </w:t>
      </w:r>
    </w:p>
    <w:p w:rsidR="00EB4227" w:rsidRDefault="005800A4" w:rsidP="005800A4">
      <w:r>
        <w:rPr>
          <w:rFonts w:ascii="Noteworthy Light" w:hAnsi="Noteworthy Light" w:cs="Noteworthy Light"/>
          <w:sz w:val="32"/>
          <w:szCs w:val="32"/>
          <w:lang w:val="en-US"/>
        </w:rPr>
        <w:t>﻿</w:t>
      </w:r>
    </w:p>
    <w:sectPr w:rsidR="00EB4227" w:rsidSect="00DC2D9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eworthy Light">
    <w:altName w:val="Arial Unicode MS"/>
    <w:charset w:val="00"/>
    <w:family w:val="auto"/>
    <w:pitch w:val="variable"/>
    <w:sig w:usb0="00000001" w:usb1="08000048" w:usb2="14600000" w:usb3="00000000" w:csb0="0000011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5800A4"/>
    <w:rsid w:val="00023F3F"/>
    <w:rsid w:val="005800A4"/>
    <w:rsid w:val="00822209"/>
    <w:rsid w:val="00DC2D96"/>
    <w:rsid w:val="00EB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redm ред</dc:creator>
  <cp:lastModifiedBy>User</cp:lastModifiedBy>
  <cp:revision>2</cp:revision>
  <dcterms:created xsi:type="dcterms:W3CDTF">2017-12-27T03:35:00Z</dcterms:created>
  <dcterms:modified xsi:type="dcterms:W3CDTF">2017-12-27T03:35:00Z</dcterms:modified>
</cp:coreProperties>
</file>