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F5" w:rsidRPr="005E04A5" w:rsidRDefault="00A9481D" w:rsidP="003B0C08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color w:val="57BB5E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57BB5E"/>
          <w:sz w:val="24"/>
          <w:szCs w:val="24"/>
        </w:rPr>
        <w:t xml:space="preserve">Информация для проведения разъяснительной работы с населением по вопросам перехода на новую систему </w:t>
      </w:r>
      <w:proofErr w:type="gramStart"/>
      <w:r>
        <w:rPr>
          <w:rFonts w:ascii="Times New Roman" w:hAnsi="Times New Roman" w:cs="Times New Roman"/>
          <w:b/>
          <w:bCs/>
          <w:color w:val="57BB5E"/>
          <w:sz w:val="24"/>
          <w:szCs w:val="24"/>
        </w:rPr>
        <w:t>обращения  с</w:t>
      </w:r>
      <w:proofErr w:type="gramEnd"/>
      <w:r>
        <w:rPr>
          <w:rFonts w:ascii="Times New Roman" w:hAnsi="Times New Roman" w:cs="Times New Roman"/>
          <w:b/>
          <w:bCs/>
          <w:color w:val="57BB5E"/>
          <w:sz w:val="24"/>
          <w:szCs w:val="24"/>
        </w:rPr>
        <w:t xml:space="preserve"> отходами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Термин «твердые коммунальные отходы» введен еще 1 января 2015 года и пришел на смену </w:t>
      </w:r>
      <w:r w:rsidR="00BB2C54" w:rsidRPr="005E04A5">
        <w:rPr>
          <w:rFonts w:ascii="Times New Roman" w:hAnsi="Times New Roman" w:cs="Times New Roman"/>
          <w:color w:val="231F20"/>
          <w:sz w:val="24"/>
          <w:szCs w:val="24"/>
        </w:rPr>
        <w:t>твердым бытовым отходам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Твёрдые коммунальные отходы – это отходы, появляющиеся в жилых помещениях в процессе потребления физическими лицами, а также товары, утратившие свои потребительские свойства. К ним также относятся отходы, образующиеся в процессе деятельности юридических лиц, индивидуальных предпринимателей, подобные по составу отходам, которые образуются в жилых помещениях в процессе потребления физическими лицами. </w:t>
      </w:r>
    </w:p>
    <w:p w:rsidR="00B3608B" w:rsidRPr="005E04A5" w:rsidRDefault="003B0C08" w:rsidP="00B36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>С 1 января 2019 года услуга по вывозу ТКО перейдет из статуса «жилищной» в статус «коммунальной» (ч. 4 ст. 154 ЖК РФ</w:t>
      </w:r>
      <w:r w:rsidR="00B3608B"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), </w:t>
      </w:r>
      <w:r w:rsidR="00B3608B" w:rsidRPr="005E04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 в действие институт регионального оператора (далее – регоператор) по обращению с твердыми коммунальными отходами.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Республика Башкортостан разделена на 5 зон, в каждой 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>из которых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на основании </w:t>
      </w:r>
      <w:r w:rsidR="00B3608B" w:rsidRPr="005E04A5">
        <w:rPr>
          <w:rFonts w:ascii="Times New Roman" w:hAnsi="Times New Roman" w:cs="Times New Roman"/>
          <w:color w:val="231F20"/>
          <w:sz w:val="24"/>
          <w:szCs w:val="24"/>
        </w:rPr>
        <w:t>конкурсного отбора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>, пров</w:t>
      </w:r>
      <w:r w:rsidR="00B3608B" w:rsidRPr="005E04A5">
        <w:rPr>
          <w:rFonts w:ascii="Times New Roman" w:hAnsi="Times New Roman" w:cs="Times New Roman"/>
          <w:color w:val="231F20"/>
          <w:sz w:val="24"/>
          <w:szCs w:val="24"/>
        </w:rPr>
        <w:t>еденного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Министерством природопользования и экологии Р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 xml:space="preserve">еспублики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>Б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>ашкортостан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, был выбран свой </w:t>
      </w: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регоператор</w:t>
      </w:r>
      <w:r w:rsidR="00B3608B"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.</w:t>
      </w:r>
    </w:p>
    <w:p w:rsidR="00B3608B" w:rsidRPr="005E04A5" w:rsidRDefault="00B3608B" w:rsidP="00B3608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Зона № 1 – МУП «Спецавтохозяйство по уборке города» городского округа город Уфа Республики Башкортостан (городской округ г. Уфа, муниципальные районы Архангельский,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Белокатайский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Благоварский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Благовещенский,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Дуванский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Иглинский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Кармаскалинский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Кигинский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Кушнаренковский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Мечетлинский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Нуримановский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Салаватский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, Уфимский, Чишминский районы).</w:t>
      </w:r>
    </w:p>
    <w:p w:rsidR="00B3608B" w:rsidRPr="005E04A5" w:rsidRDefault="00B3608B" w:rsidP="00B3608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Зона № 2– ООО «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Дюртюлимелиоводстрой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» (городские округа </w:t>
      </w:r>
      <w:proofErr w:type="gram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города .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Агидель</w:t>
      </w:r>
      <w:proofErr w:type="spellEnd"/>
      <w:proofErr w:type="gram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Нефтекамск, муниципальные районы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Аскинский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Балтачевский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Бирский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Бураевский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Дюртюлинский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Илишевский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Калтасинский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Караидельский,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Краснокамский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Мишкинский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Татышлинский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Янаульский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районы).</w:t>
      </w:r>
    </w:p>
    <w:p w:rsidR="00B3608B" w:rsidRPr="005E04A5" w:rsidRDefault="00B3608B" w:rsidP="00B3608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Зона № 3 - ООО РО «Эко-сити» (городские округа города Кумертау, Салават, Сибай, Стерлитамак; муниципальные районы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Абзелиловский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Аургазинский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Баймакский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Белорецкий,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Бурзянский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Гафурийский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Зианчуринский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Стерлибашевский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Зилаирский,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Ишимбайский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Кугарчинский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Куюргазинский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Мелеузовский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Миякинский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Стерлитамакский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, Учалинский, Федоровский, Хайбуллинский районы).</w:t>
      </w:r>
    </w:p>
    <w:p w:rsidR="00B3608B" w:rsidRPr="005E04A5" w:rsidRDefault="00B3608B" w:rsidP="00B3608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Зона № 4 – ООО «Экология Т» (городской округ город Октябрьский, муниципальные районы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Альшеевский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Бакалинский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Белебеевский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Бижбулякский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Буздякский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Давлекановский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Ермекеевский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Туймазинский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Чекмагушевский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Шаранский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район).</w:t>
      </w:r>
    </w:p>
    <w:p w:rsidR="00B3608B" w:rsidRPr="005E04A5" w:rsidRDefault="00B3608B" w:rsidP="00B3608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Зона № 4+ – ООО «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Дюртюлимелиоводстрой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» (закрытый автономный территориальный округ г. Межгорье).</w:t>
      </w:r>
    </w:p>
    <w:p w:rsidR="00B3608B" w:rsidRPr="005E04A5" w:rsidRDefault="00B3608B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color w:val="57BB5E"/>
          <w:sz w:val="24"/>
          <w:szCs w:val="24"/>
        </w:rPr>
      </w:pP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color w:val="57BB5E"/>
          <w:sz w:val="24"/>
          <w:szCs w:val="24"/>
        </w:rPr>
      </w:pPr>
      <w:r w:rsidRPr="005E04A5">
        <w:rPr>
          <w:rFonts w:ascii="Times New Roman" w:hAnsi="Times New Roman" w:cs="Times New Roman"/>
          <w:b/>
          <w:bCs/>
          <w:color w:val="57BB5E"/>
          <w:sz w:val="24"/>
          <w:szCs w:val="24"/>
        </w:rPr>
        <w:t>Чем занимается региональный оператор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>Региональный оператор по обращению с ТКО - организация, которая обязана заключить договор на оказание услуг по обращению с ТКО с собственником отходов, которые проживают в зоне ее деятельности. Регоператор занимается сбором, транспортировкой, обработкой, утилизацией, обезвреживанием, захоронением ТКО. Делать это он может не только самостоятельно, но и с привлечением операторов по обращению с ТКО.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>Регоператор отвечает за весь цикл обращения с ТКО: сбор – транспортировку – обработку – захоронение. Его услуги оплачивает собственник твёрдых коммунальных отходов.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>По договору на оказание услуг регоператор обязуется принимать ТКО в объеме и в местах, которые в нем определены, и обеспечивать их сбор, транспортирование, обработку, обезвреживание, захоронение в соответствии с законодательством Российской Федерации.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Ответственность за обращение с ТКО появляется у </w:t>
      </w:r>
      <w:proofErr w:type="spellStart"/>
      <w:r w:rsidRPr="005E04A5">
        <w:rPr>
          <w:rFonts w:ascii="Times New Roman" w:hAnsi="Times New Roman" w:cs="Times New Roman"/>
          <w:color w:val="231F20"/>
          <w:sz w:val="24"/>
          <w:szCs w:val="24"/>
        </w:rPr>
        <w:t>регоператора</w:t>
      </w:r>
      <w:proofErr w:type="spellEnd"/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с момента их погрузки в мусоровоз в местах сбора и накопления.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>Обязанность по созданию контейнерных площадок возложена на органы местного самоуправления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>Постановление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>м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Правительства Р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 xml:space="preserve">оссийской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>Ф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>едерации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 xml:space="preserve">от 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br/>
        <w:t>31 августа 2018 года</w:t>
      </w:r>
      <w:r w:rsidR="00BB2C54"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>1039. Также администраци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вед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>ут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реестр мест (площадок) накопления ТКО и размеща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>ю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>т информацию о внесении или изменении данных в этом реестре в сети «Интернет».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Контейнерную площадку содержит собственник земельного участка, на котором она установлена. Это регламентировано п. 13 Постановления Правительства </w:t>
      </w:r>
      <w:r w:rsidR="00BB2C54" w:rsidRPr="005E04A5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 xml:space="preserve">оссийской </w:t>
      </w:r>
      <w:r w:rsidR="00BB2C54" w:rsidRPr="005E04A5">
        <w:rPr>
          <w:rFonts w:ascii="Times New Roman" w:hAnsi="Times New Roman" w:cs="Times New Roman"/>
          <w:color w:val="231F20"/>
          <w:sz w:val="24"/>
          <w:szCs w:val="24"/>
        </w:rPr>
        <w:t>Ф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>едерации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B2C54">
        <w:rPr>
          <w:rFonts w:ascii="Times New Roman" w:hAnsi="Times New Roman" w:cs="Times New Roman"/>
          <w:color w:val="231F20"/>
          <w:sz w:val="24"/>
          <w:szCs w:val="24"/>
        </w:rPr>
        <w:t xml:space="preserve">от 12 ноября 2016 года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>№ 1156. Собственниками контейнерных площадок могут быть управляющие организации, ТСЖ и муниципалитеты. Если контейнерная площадка относится к общему имуществу в МКД и находится на его</w:t>
      </w:r>
      <w:r w:rsidR="00B3608B"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придомовой территории, то за её содержание и ремонт отвечает управляющая организация. Если контейнерная площадка расположена на муниципальной земле, то её ремонтирует и содержит местная администрация.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Региональный оператор также участвует в ликвидации несанкционированных свалок. </w:t>
      </w:r>
    </w:p>
    <w:p w:rsidR="00631323" w:rsidRDefault="00631323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57BB5E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57BB5E"/>
          <w:sz w:val="24"/>
          <w:szCs w:val="24"/>
        </w:rPr>
        <w:t xml:space="preserve">Где и как заключить договор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С 1 января 2019 года все граждане, проживающие в многоквартирных домах, частном секторе, а также юридические лица и индивидуальные предприниматели обязаны по закону заключить договор на оказание услуг по обращению с отходами с региональным оператором и оплачивать данную услугу.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Все ранее заключенные договора на размещение и транспортирование отходов будут считаться недействительными. Права на освобождение от заключения договора по обращению с ТКО с региональным оператором не имеет ни одно юридическое лицо за исключением случаев, предусмотренных законом.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Граждане могут заключить договор путем конклюдентных действий. Это значит, что потребитель должен платить за обращение с ТКО региональному оператору по его квитанциям, вступив в договорные отношения, что называется, по факту.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Форма типового договора на оказание услуг по обращению с ТКО утверждена постановлением Правительства РФ №1156 от 11.12.2016. В нем предусмотрено определение объема, места сбора и накопления ТКО, в том числе крупногабаритных, способ складирования, периодичность вывоза.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Оплата за вывоз ТКО начисляется в зависимости от числа человек, проживающих (прописанных) в квартире или </w:t>
      </w:r>
      <w:r w:rsidRPr="005E04A5">
        <w:rPr>
          <w:rFonts w:ascii="Times New Roman" w:hAnsi="Times New Roman" w:cs="Times New Roman"/>
          <w:bCs/>
          <w:color w:val="FFFFFF"/>
          <w:sz w:val="24"/>
          <w:szCs w:val="24"/>
        </w:rPr>
        <w:t xml:space="preserve">5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индивидуальном жилом доме, согласно тарифу и нормативу накопления. </w:t>
      </w:r>
      <w:r w:rsidR="00631323">
        <w:rPr>
          <w:rFonts w:ascii="Times New Roman" w:hAnsi="Times New Roman" w:cs="Times New Roman"/>
          <w:color w:val="231F20"/>
          <w:sz w:val="24"/>
          <w:szCs w:val="24"/>
        </w:rPr>
        <w:t xml:space="preserve">Нормативы накопления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утверждены </w:t>
      </w:r>
      <w:r w:rsidR="00631323">
        <w:rPr>
          <w:rFonts w:ascii="Times New Roman" w:hAnsi="Times New Roman" w:cs="Times New Roman"/>
          <w:color w:val="231F20"/>
          <w:sz w:val="24"/>
          <w:szCs w:val="24"/>
        </w:rPr>
        <w:t xml:space="preserve">постановлением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>Правительств</w:t>
      </w:r>
      <w:r w:rsidR="00631323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Республики Башкортостан </w:t>
      </w:r>
      <w:r w:rsidR="00631323"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от 12 октября 2017 года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№ 466. Согласно нормативам, норма накопления ТКО на 1 человека составляет </w:t>
      </w:r>
      <w:r w:rsidR="00631323">
        <w:rPr>
          <w:rFonts w:ascii="Times New Roman" w:hAnsi="Times New Roman" w:cs="Times New Roman"/>
          <w:color w:val="231F20"/>
          <w:sz w:val="24"/>
          <w:szCs w:val="24"/>
        </w:rPr>
        <w:t>1,92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м3/год в многоквартирном доме и </w:t>
      </w:r>
      <w:r w:rsidR="00631323">
        <w:rPr>
          <w:rFonts w:ascii="Times New Roman" w:hAnsi="Times New Roman" w:cs="Times New Roman"/>
          <w:color w:val="231F20"/>
          <w:sz w:val="24"/>
          <w:szCs w:val="24"/>
        </w:rPr>
        <w:t>1,95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м 3/год – в индивидуальном жилье. </w:t>
      </w:r>
    </w:p>
    <w:p w:rsidR="00631323" w:rsidRDefault="00631323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57BB5E"/>
          <w:sz w:val="24"/>
          <w:szCs w:val="24"/>
        </w:rPr>
      </w:pP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57BB5E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57BB5E"/>
          <w:sz w:val="24"/>
          <w:szCs w:val="24"/>
        </w:rPr>
        <w:t xml:space="preserve">Требования к складированию ТКО для потребителей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Потребители обязаны собирать ТКО в местах, определённых схемой обращения с отходами. В договоре на оказание </w:t>
      </w: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услуг по обращению с ТКО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, заключённом с региональным оператором, должен быть указан способ складирования ТКО.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В соответствии с ним потребители собирают отходы одним из следующих способов: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- контейнеры мусороприёмных камер, если это предусмотрено внутридомовой инженерной системой;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- ёмкости на контейнерных площадках;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- пакеты, мешки или другие специально предназначенные емкости, отвечающие требованиям, установленным региональным оператором.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Крупногабаритный отход – мебель, техника и др. – собирается в бункерах или на специальных площадках, предназначенных для этих целей. </w:t>
      </w:r>
    </w:p>
    <w:p w:rsidR="001072F5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В контейнерах нельзя собирать горячие отходы, снег и лёд, ртутьсодержащие лампы, батареи и аккумуляторы, отходы, которые могут причинить вред жизни и здоровью, повредить мусороприёмную технику. Потребителям запрещено устраивать незаконные свалки и собирать ТКО вне контейнеров. </w:t>
      </w:r>
    </w:p>
    <w:p w:rsidR="00B17572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Важно помнить об ответственности: если региональный оператор обнаружит несанкционированное место сбора отходов, объёмом 1 кубический метр, он вправе уведомить </w:t>
      </w:r>
      <w:r w:rsidRPr="005E04A5">
        <w:rPr>
          <w:rFonts w:ascii="Cambria Math" w:hAnsi="Cambria Math" w:cs="Cambria Math"/>
          <w:color w:val="231F20"/>
          <w:sz w:val="24"/>
          <w:szCs w:val="24"/>
        </w:rPr>
        <w:t>ᴏ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нарушении орган государственного экологического контроля. За 30 дней собственник земельного участка должен ликвидировать свалку. Если он не предпримет никаких действий, свалку </w:t>
      </w:r>
      <w:r w:rsidRPr="005E04A5">
        <w:rPr>
          <w:rFonts w:ascii="Times New Roman" w:hAnsi="Times New Roman" w:cs="Times New Roman"/>
          <w:bCs/>
          <w:color w:val="FFFFFF"/>
          <w:sz w:val="24"/>
          <w:szCs w:val="24"/>
        </w:rPr>
        <w:t xml:space="preserve">6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убирает региональный оператор, после чего обращается в суд за возмещением убытков. Таким образом, переход на новую систему обращения с ТКО приведет к тому, что жителям не надо будет думать о том, куда деть свои отходы, где найти машину, чтобы его вывезти. Он сможет просто вынести его в специально отведенное для этого место. </w:t>
      </w:r>
    </w:p>
    <w:p w:rsidR="00631323" w:rsidRDefault="00631323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57BB5E"/>
          <w:sz w:val="24"/>
          <w:szCs w:val="24"/>
        </w:rPr>
      </w:pPr>
    </w:p>
    <w:p w:rsidR="00E620CE" w:rsidRDefault="00E620CE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57BB5E"/>
          <w:sz w:val="24"/>
          <w:szCs w:val="24"/>
        </w:rPr>
      </w:pPr>
    </w:p>
    <w:p w:rsidR="00B17572" w:rsidRDefault="001072F5" w:rsidP="00E620CE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 w:cs="Times New Roman"/>
          <w:bCs/>
          <w:color w:val="57BB5E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57BB5E"/>
          <w:sz w:val="24"/>
          <w:szCs w:val="24"/>
        </w:rPr>
        <w:t>Вопросы-ответы о деятельности регионального оператора по обращению с твердыми коммунальными отходами</w:t>
      </w:r>
    </w:p>
    <w:p w:rsidR="00E620CE" w:rsidRPr="005E04A5" w:rsidRDefault="00E620CE" w:rsidP="00E620CE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 w:cs="Times New Roman"/>
          <w:bCs/>
          <w:color w:val="57BB5E"/>
          <w:sz w:val="24"/>
          <w:szCs w:val="24"/>
        </w:rPr>
      </w:pPr>
    </w:p>
    <w:p w:rsidR="00B17572" w:rsidRPr="00631323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</w:pPr>
      <w:r w:rsidRPr="00631323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 xml:space="preserve">На основании чего региональный оператор по обращению с ТКО осуществляет свою деятельность? </w:t>
      </w:r>
    </w:p>
    <w:p w:rsidR="00B17572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региональным оператором: </w:t>
      </w:r>
    </w:p>
    <w:p w:rsidR="00B17572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- территориальной схемой обращения с отходами, утвержденной Постановлением Правительства Республики Башкортостан; </w:t>
      </w:r>
    </w:p>
    <w:p w:rsidR="00B17572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>- в соответствии с Пра</w:t>
      </w:r>
      <w:r w:rsidR="00B17572" w:rsidRPr="005E04A5">
        <w:rPr>
          <w:rFonts w:ascii="Times New Roman" w:hAnsi="Times New Roman" w:cs="Times New Roman"/>
          <w:color w:val="231F20"/>
          <w:sz w:val="24"/>
          <w:szCs w:val="24"/>
        </w:rPr>
        <w:t>вилами обращения с твердыми ком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мунальными отходами, утвержденными Правительством </w:t>
      </w:r>
      <w:r w:rsidR="00B17572" w:rsidRPr="005E04A5">
        <w:rPr>
          <w:rFonts w:ascii="Times New Roman" w:hAnsi="Times New Roman" w:cs="Times New Roman"/>
          <w:color w:val="231F20"/>
          <w:sz w:val="24"/>
          <w:szCs w:val="24"/>
        </w:rPr>
        <w:t>Российской Федерации.</w:t>
      </w:r>
    </w:p>
    <w:p w:rsidR="00B17572" w:rsidRPr="00631323" w:rsidRDefault="00B17572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B17572" w:rsidRPr="00631323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63132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Кто должен заключать договор с региональным оператором по обращению с ТКО?</w:t>
      </w:r>
      <w:r w:rsidRPr="0063132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:rsidR="00B17572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Договор на оказание услуг по обращению с ТКО обязаны заключить собственники твердых коммунальных отходов, которые образуются и места сбора которых находятся в зоне деятельности регионального оператора.* </w:t>
      </w:r>
    </w:p>
    <w:p w:rsidR="00B17572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Собственники ТКО – это: </w:t>
      </w:r>
    </w:p>
    <w:p w:rsidR="00B17572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- собственники помещений в многоквартирных домах; </w:t>
      </w:r>
    </w:p>
    <w:p w:rsidR="00B17572" w:rsidRPr="005E04A5" w:rsidRDefault="001072F5" w:rsidP="001072F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Cs/>
          <w:color w:val="FFFFFF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- собственники частных домовладений (индивидуального жилья) </w:t>
      </w:r>
      <w:r w:rsidRPr="005E04A5">
        <w:rPr>
          <w:rFonts w:ascii="Times New Roman" w:hAnsi="Times New Roman" w:cs="Times New Roman"/>
          <w:bCs/>
          <w:color w:val="FFFFFF"/>
          <w:sz w:val="24"/>
          <w:szCs w:val="24"/>
        </w:rPr>
        <w:t>7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FFFFFF"/>
          <w:sz w:val="24"/>
          <w:szCs w:val="24"/>
        </w:rPr>
        <w:t xml:space="preserve">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- юридические лица и индивидуальные предприниматели (в том числе хозяйствующие субъекты и хозяйственные товарищества, например; садовые товарищества, гаражные кооперативы), в результате деятельности которых образуются ТКО.**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5E04A5">
        <w:rPr>
          <w:rFonts w:ascii="Times New Roman" w:hAnsi="Times New Roman" w:cs="Times New Roman"/>
          <w:color w:val="231F20"/>
          <w:sz w:val="20"/>
          <w:szCs w:val="20"/>
        </w:rPr>
        <w:t xml:space="preserve">Нормативные ссылки: * ст.1 Федерального закона от 24.06.1998 № 89-ФЗ «Об отходах производства и потребления» ** ст.1, п.1 ст.24.7 Федерального закона от 24.06.1998 № 89-ФЗ «Об отходах производства и потребления», Жилищный кодекс Российской Федерации от 29.12.2004 (ст.30, ст. 161, ст.164 и др.). </w:t>
      </w:r>
    </w:p>
    <w:p w:rsidR="00631323" w:rsidRDefault="00631323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231F20"/>
          <w:sz w:val="24"/>
          <w:szCs w:val="24"/>
        </w:rPr>
      </w:pPr>
    </w:p>
    <w:p w:rsidR="00B17572" w:rsidRPr="00631323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631323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>На основании чего устанавливается стоимость услуг регионального оператора ТКО?</w:t>
      </w:r>
      <w:r w:rsidRPr="00631323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Предельные тарифы на осуществление деятельности в области обращения с ТКО для регионального оператора устанавливаются уполномоченным органом исполнительной власти. В Республике Башкортостан – это Государственный комитет по тарифам.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5E04A5">
        <w:rPr>
          <w:rFonts w:ascii="Times New Roman" w:hAnsi="Times New Roman" w:cs="Times New Roman"/>
          <w:color w:val="231F20"/>
          <w:sz w:val="20"/>
          <w:szCs w:val="20"/>
        </w:rPr>
        <w:t xml:space="preserve">Нормативные ссылки: * ст.24.8 Федерального закона от 24.06.1998 № 89-ФЗ «Об отходах производства и потребления» </w:t>
      </w:r>
    </w:p>
    <w:p w:rsidR="00B17572" w:rsidRPr="00631323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631323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lastRenderedPageBreak/>
        <w:t>Как будет начисляться оплата за ТКО?</w:t>
      </w:r>
      <w:r w:rsidRPr="00631323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Оплата за ТКО начисляется в зависимости от численности человек, проживающих (прописанных) в квартире (индивидуальном жилом доме).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5E04A5">
        <w:rPr>
          <w:rFonts w:ascii="Times New Roman" w:hAnsi="Times New Roman" w:cs="Times New Roman"/>
          <w:color w:val="231F20"/>
          <w:sz w:val="20"/>
          <w:szCs w:val="20"/>
        </w:rPr>
        <w:t xml:space="preserve">Нормативные ссылки: *Федеральный закон от 29.12.2014 года № 458-ФЗ «Об отходах производства и потребления», Жилищный кодекс Российской Федерации от 29.12.2004 </w:t>
      </w:r>
    </w:p>
    <w:p w:rsidR="00B17572" w:rsidRPr="005E04A5" w:rsidRDefault="00B17572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B17572" w:rsidRPr="00631323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</w:pPr>
      <w:r w:rsidRPr="00631323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 xml:space="preserve">На каком основании плата региональному оператору ТКО вынесена в отдельную строку и взымается как за коммунальные услуги?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Графа коммунальные услуги включает в себя плату за холодную и горячую воду, электроэнергию, тепло,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отходами.*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FFFF"/>
          <w:sz w:val="20"/>
          <w:szCs w:val="20"/>
        </w:rPr>
      </w:pPr>
      <w:r w:rsidRPr="005E04A5">
        <w:rPr>
          <w:rFonts w:ascii="Times New Roman" w:hAnsi="Times New Roman" w:cs="Times New Roman"/>
          <w:color w:val="231F20"/>
          <w:sz w:val="20"/>
          <w:szCs w:val="20"/>
        </w:rPr>
        <w:t xml:space="preserve">Нормативные ссылки: *Пункты 4,5 статьи 154 Жилищного кодекса Российской Федерации от 29.12.2004 </w:t>
      </w:r>
      <w:r w:rsidRPr="005E04A5">
        <w:rPr>
          <w:rFonts w:ascii="Times New Roman" w:hAnsi="Times New Roman" w:cs="Times New Roman"/>
          <w:bCs/>
          <w:color w:val="FFFFFF"/>
          <w:sz w:val="20"/>
          <w:szCs w:val="20"/>
        </w:rPr>
        <w:t xml:space="preserve">8 </w:t>
      </w:r>
    </w:p>
    <w:p w:rsidR="00B17572" w:rsidRPr="005E04A5" w:rsidRDefault="00B17572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FFFF"/>
          <w:sz w:val="24"/>
          <w:szCs w:val="24"/>
        </w:rPr>
      </w:pP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 xml:space="preserve">Должны ли жители частных домовладений (частного сектора) заключать договор с региональным оператором ТКО?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Собственник жилого дома или части жилого дома обязан обеспечивать обращение с твердыми коммунальными </w:t>
      </w:r>
      <w:proofErr w:type="gramStart"/>
      <w:r w:rsidRPr="005E04A5">
        <w:rPr>
          <w:rFonts w:ascii="Times New Roman" w:hAnsi="Times New Roman" w:cs="Times New Roman"/>
          <w:color w:val="231F20"/>
          <w:sz w:val="24"/>
          <w:szCs w:val="24"/>
        </w:rPr>
        <w:t>отхода- ми</w:t>
      </w:r>
      <w:proofErr w:type="gramEnd"/>
      <w:r w:rsidRPr="005E04A5">
        <w:rPr>
          <w:rFonts w:ascii="Times New Roman" w:hAnsi="Times New Roman" w:cs="Times New Roman"/>
          <w:color w:val="231F20"/>
          <w:sz w:val="24"/>
          <w:szCs w:val="24"/>
        </w:rPr>
        <w:t xml:space="preserve"> путем заключения договора с региональным оператором по обращению с ТКО.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5E04A5">
        <w:rPr>
          <w:rFonts w:ascii="Times New Roman" w:hAnsi="Times New Roman" w:cs="Times New Roman"/>
          <w:color w:val="231F20"/>
          <w:sz w:val="20"/>
          <w:szCs w:val="20"/>
        </w:rPr>
        <w:t xml:space="preserve">Нормативные ссылки: *Пункт 5 статьи 30 Жилищного кодекса Российской Федерации от 29.12.2004 </w:t>
      </w:r>
    </w:p>
    <w:p w:rsidR="00B17572" w:rsidRPr="005E04A5" w:rsidRDefault="00B17572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>Что обязаны делать собственники ТКО после выбора регионального оператора?</w:t>
      </w: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Собственник ТКО обязан: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- заключить с региональным оператором договор на оказание услуг по обращению с ТКО;*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- оплачивать услуги регионального оператора по цене, установленной по единому тарифу на услугу регионального оператора.**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0"/>
          <w:szCs w:val="20"/>
        </w:rPr>
      </w:pPr>
      <w:r w:rsidRPr="005E04A5">
        <w:rPr>
          <w:rFonts w:ascii="Times New Roman" w:hAnsi="Times New Roman" w:cs="Times New Roman"/>
          <w:bCs/>
          <w:color w:val="231F20"/>
          <w:sz w:val="20"/>
          <w:szCs w:val="20"/>
        </w:rPr>
        <w:t xml:space="preserve">Нормативные ссылки: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0"/>
          <w:szCs w:val="20"/>
        </w:rPr>
      </w:pPr>
      <w:r w:rsidRPr="005E04A5">
        <w:rPr>
          <w:rFonts w:ascii="Times New Roman" w:hAnsi="Times New Roman" w:cs="Times New Roman"/>
          <w:bCs/>
          <w:color w:val="231F20"/>
          <w:sz w:val="20"/>
          <w:szCs w:val="20"/>
        </w:rPr>
        <w:t xml:space="preserve">* ст.1, п.1 ст.24.7 Федерального закона от 24.06.1998 № 89-ФЗ «Об отходах производства и потребления», Жилищный кодекс РФ (ст.30, ст. 161, ст.164 и др.).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0"/>
          <w:szCs w:val="20"/>
        </w:rPr>
      </w:pPr>
      <w:r w:rsidRPr="005E04A5">
        <w:rPr>
          <w:rFonts w:ascii="Times New Roman" w:hAnsi="Times New Roman" w:cs="Times New Roman"/>
          <w:bCs/>
          <w:color w:val="231F20"/>
          <w:sz w:val="20"/>
          <w:szCs w:val="20"/>
        </w:rPr>
        <w:t>** п.2 ст.24.7 Федерального закона от 24.06.1998 № 89-ФЗ «Об отходах производства и потребления»</w:t>
      </w:r>
    </w:p>
    <w:p w:rsidR="00631323" w:rsidRDefault="00631323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</w:pP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 xml:space="preserve">Если у физических лиц, либо юридического лица уже заключен и имеется действующий договор на вывоз ТКО, должен ли заключаться договор с </w:t>
      </w:r>
      <w:proofErr w:type="spellStart"/>
      <w:r w:rsidRPr="005E04A5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>регоператором</w:t>
      </w:r>
      <w:proofErr w:type="spellEnd"/>
      <w:r w:rsidRPr="005E04A5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 xml:space="preserve">?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С 1 января 2019 года обращение с ТКО осуществляется только региональным оператором.* Договоры, заключенные собственниками твердых коммунальных отходов на сбор и вывоз ТКО, действуют до заключения договора с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регоператором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.**, но не позднее 1 января 2019 года. Собственники твердых коммунальных отходов обязаны заключить договор на оказание услуг по обращению с ТКО, который осуществляет деятельность в зоне их проживания.***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0"/>
          <w:szCs w:val="20"/>
        </w:rPr>
      </w:pPr>
      <w:r w:rsidRPr="005E04A5">
        <w:rPr>
          <w:rFonts w:ascii="Times New Roman" w:hAnsi="Times New Roman" w:cs="Times New Roman"/>
          <w:bCs/>
          <w:color w:val="231F20"/>
          <w:sz w:val="20"/>
          <w:szCs w:val="20"/>
        </w:rPr>
        <w:t>Нормативные ссылки: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FFFF"/>
          <w:sz w:val="20"/>
          <w:szCs w:val="20"/>
        </w:rPr>
      </w:pPr>
      <w:r w:rsidRPr="005E04A5">
        <w:rPr>
          <w:rFonts w:ascii="Times New Roman" w:hAnsi="Times New Roman" w:cs="Times New Roman"/>
          <w:bCs/>
          <w:color w:val="231F20"/>
          <w:sz w:val="20"/>
          <w:szCs w:val="20"/>
        </w:rPr>
        <w:t xml:space="preserve">*ст. 24.6 Федерального закона 24.06.1998 № 89-ФЗ «Об отходах производства и потребления» ** п. 6 ст. 23 Федерального закона от 2.12.2014 № 458-ФЗ ***ст.1, п.1 ст.24.7 Федерального закона от 24.06.1998 № 89-ФЗ «Об отходах производства и потребления» </w:t>
      </w:r>
      <w:r w:rsidRPr="005E04A5">
        <w:rPr>
          <w:rFonts w:ascii="Times New Roman" w:hAnsi="Times New Roman" w:cs="Times New Roman"/>
          <w:bCs/>
          <w:color w:val="FFFFFF"/>
          <w:sz w:val="20"/>
          <w:szCs w:val="20"/>
        </w:rPr>
        <w:t xml:space="preserve">9 </w:t>
      </w:r>
    </w:p>
    <w:p w:rsidR="00B17572" w:rsidRPr="005E04A5" w:rsidRDefault="00B17572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FFFF"/>
          <w:sz w:val="24"/>
          <w:szCs w:val="24"/>
        </w:rPr>
      </w:pP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 xml:space="preserve">Кто должен содержать контейнерные площадки?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Контейнерные площадки, специальные площадки для крупногабаритных отходов и территорию, прилегающую к месту погрузки ТКО, которые находятся на придомовой территории, входящей в состав общего имущества, содержат собственники помещений в многоквартирных домах (МКД)*. Если перечисленные объекты не входят в состав общего имущества в МКД, то их содержат собственники земельного участка, на котором расположены такие площадки и территория. Ответственность регионального оператора возникает с момента погрузки ТКО в мусоровоз.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0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0"/>
          <w:szCs w:val="24"/>
        </w:rPr>
        <w:lastRenderedPageBreak/>
        <w:t xml:space="preserve">Нормативная ссылка: * п. 13 Правил обращения с ТКО, которые утвердило Постановление Правительства РФ от 12.11.2016 N 1156 </w:t>
      </w:r>
    </w:p>
    <w:p w:rsidR="00B17572" w:rsidRPr="005E04A5" w:rsidRDefault="00B17572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Cs w:val="24"/>
        </w:rPr>
      </w:pP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 xml:space="preserve">Должны ли заключать договор на вывоз ТКО садоводческое, огородническое или дачное некоммерческое объединение граждан, гаражные кооперативы?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Под обязанность заключить договор с региональным оператором подпадают все организации, у которых образуются твердые коммунальные отходы, в том числе и садоводческие товарищества, гаражные кооперативы. Соответственно между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регоператором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и садоводческими товариществами, гаражными кооперативами должны заключаться договоры на оказание услуг по обращению с твердыми коммунальными отходами. У меня в квартире никто не прописан. </w:t>
      </w:r>
    </w:p>
    <w:p w:rsidR="009C7DB8" w:rsidRDefault="009C7DB8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B17572" w:rsidRPr="009C7DB8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</w:pPr>
      <w:r w:rsidRPr="009C7DB8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 xml:space="preserve">Нужно ли платить за вывоз ТКО? </w:t>
      </w: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Да, нужно. Если в квартире никто не прописан и временно не зарегистрирован, начислять плату за обращение с ТКО будут от количества собственников квартиры (п.148(36) ПП №354). Не</w:t>
      </w:r>
      <w:r w:rsidR="009C7DB8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проживание в квартире не освобождает от обязанности платить за коммунальные услуги, но иногда позволяет сделать перерасчет платы за ТКО в связи с временным отсутствием. </w:t>
      </w:r>
    </w:p>
    <w:p w:rsidR="009C7DB8" w:rsidRDefault="009C7DB8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</w:pPr>
    </w:p>
    <w:p w:rsidR="00B17572" w:rsidRPr="005E04A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</w:pPr>
      <w:r w:rsidRPr="005E04A5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 xml:space="preserve">Можно ли не платить за вывоз ТКО, если его у меня нет (закапываю на своем участке и сжигаю сам)? </w:t>
      </w:r>
    </w:p>
    <w:p w:rsidR="001072F5" w:rsidRPr="001072F5" w:rsidRDefault="001072F5" w:rsidP="00B17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Для собственников жилых домов заключение договоров </w:t>
      </w:r>
      <w:r w:rsidRPr="005E04A5">
        <w:rPr>
          <w:rFonts w:ascii="Times New Roman" w:hAnsi="Times New Roman" w:cs="Times New Roman"/>
          <w:bCs/>
          <w:color w:val="FFFFFF"/>
          <w:sz w:val="24"/>
          <w:szCs w:val="24"/>
        </w:rPr>
        <w:t xml:space="preserve">10 </w:t>
      </w:r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на услуги по обращению с ТКО обязательно. Накапливать твердые коммунальные отходы можно только в специально оборудованных местах. Такие площадки должны отвечать требованиям по охране окружающей среды и </w:t>
      </w:r>
      <w:proofErr w:type="spellStart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>санэпидемнормам</w:t>
      </w:r>
      <w:proofErr w:type="spellEnd"/>
      <w:r w:rsidRPr="005E04A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. Сжигать отходы без специального оборудования, которое очищает выбросы, запрещено. К тому же для обращения с отходами I-IV классов опасности требуется наличие лицензии. За нарушение всех этих правил могут собственника дома или земельного участка привлечь к ответственности. Пожалуй, </w:t>
      </w:r>
      <w:r w:rsidRPr="005E04A5">
        <w:rPr>
          <w:rFonts w:ascii="Times New Roman" w:hAnsi="Times New Roman" w:cs="Times New Roman"/>
          <w:color w:val="231F20"/>
          <w:sz w:val="24"/>
          <w:szCs w:val="24"/>
        </w:rPr>
        <w:t>проще все-таки заключить договор с региональным оператором.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72F5" w:rsidRPr="001072F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F5"/>
    <w:rsid w:val="001072F5"/>
    <w:rsid w:val="003B0C08"/>
    <w:rsid w:val="005E04A5"/>
    <w:rsid w:val="00631323"/>
    <w:rsid w:val="009C7DB8"/>
    <w:rsid w:val="00A9481D"/>
    <w:rsid w:val="00AB13AB"/>
    <w:rsid w:val="00B17572"/>
    <w:rsid w:val="00B3608B"/>
    <w:rsid w:val="00BB2C54"/>
    <w:rsid w:val="00CF4D1A"/>
    <w:rsid w:val="00D75C2E"/>
    <w:rsid w:val="00E6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1F436-2495-4138-8939-7E631BFD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C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Давлетова Карина Фанилевна</dc:creator>
  <cp:keywords/>
  <dc:description/>
  <cp:lastModifiedBy>User5</cp:lastModifiedBy>
  <cp:revision>2</cp:revision>
  <cp:lastPrinted>2018-12-21T14:23:00Z</cp:lastPrinted>
  <dcterms:created xsi:type="dcterms:W3CDTF">2018-12-26T10:09:00Z</dcterms:created>
  <dcterms:modified xsi:type="dcterms:W3CDTF">2018-12-26T10:09:00Z</dcterms:modified>
</cp:coreProperties>
</file>