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433" w:rsidRDefault="00F54433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№36 от 06 мая 2019 г.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«О реализации на территории </w:t>
      </w:r>
      <w:r w:rsidR="0019273A" w:rsidRPr="007711D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Дмитриевский </w:t>
      </w:r>
      <w:r w:rsidR="0019273A" w:rsidRPr="007711D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сельсовет муниципального района Уфимский </w:t>
      </w:r>
      <w:r w:rsidRPr="007711DB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район Республики Башкортостан проектов по благоустройству дворовых территорий, основанных на местных инициативах»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 </w:t>
      </w:r>
    </w:p>
    <w:p w:rsidR="00B066BB" w:rsidRDefault="00B066BB" w:rsidP="007711DB">
      <w:pPr>
        <w:shd w:val="clear" w:color="auto" w:fill="FFFFFF"/>
        <w:spacing w:before="100" w:beforeAutospacing="1" w:after="100" w:afterAutospacing="1" w:line="240" w:lineRule="auto"/>
        <w:ind w:right="27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В целях создания благоприятных условий для проживания граждан, решения вопросов местного значения с привлечением населения, комплексного развития дворовых территорий многоквартирных домов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руководствуясь Федеральным законом от 06 октября 2003 года № 131-ФЗ «Об общих принципах организации местного самоуправления в Российской Федерации», Постановлением Правительства Республики Башкортостан от 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13.02.2019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 6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«О реализации 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проектов по комплексному благоустройству дворовых территорий муниципальных образований Республики Башкортостан «Башкирские дворики»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Администрация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711DB" w:rsidRP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right="27" w:firstLine="567"/>
        <w:contextualSpacing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after="0" w:line="240" w:lineRule="auto"/>
        <w:ind w:left="80" w:firstLine="567"/>
        <w:contextualSpacing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ПОСТАНОВЛЯЕТ: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1.Утвердить прилагаемый Порядок проведения конкурсного отбора проектов по благоустройству дворовых территорий 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(приложение № 1).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2.Утвердить Положение о конкурсной комиссии по проведению конкурсного отбора проектов по благоустройству дворовых территорий, основанных на местных инициативах (приложение № 2).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3.Разместить настоящее постановление на официальном сайте Администрации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сети Интернет.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4.Контроль за исполнением настоящего постановления оставляю за собой.</w:t>
      </w:r>
    </w:p>
    <w:p w:rsidR="0019273A" w:rsidRPr="007711DB" w:rsidRDefault="0019273A" w:rsidP="007711D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after="0" w:line="240" w:lineRule="auto"/>
        <w:ind w:left="76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Глава сельского поселения                                   </w:t>
      </w:r>
      <w:r w:rsidR="00443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Г.Н. Краснов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76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711DB" w:rsidRPr="007711DB" w:rsidRDefault="007711D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7711DB" w:rsidP="00600306">
      <w:pPr>
        <w:shd w:val="clear" w:color="auto" w:fill="FFFFFF"/>
        <w:spacing w:after="0" w:line="240" w:lineRule="auto"/>
        <w:ind w:left="4540" w:right="238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   </w:t>
      </w:r>
      <w:r w:rsidR="00B066BB" w:rsidRPr="007711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Приложение №1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6946" w:right="238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 </w:t>
      </w:r>
      <w:r w:rsidR="0044358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распоряжению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А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дминистрации </w:t>
      </w:r>
      <w:proofErr w:type="gramStart"/>
      <w:r w:rsidR="0019273A" w:rsidRPr="007711D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сельског</w:t>
      </w:r>
      <w:r w:rsidR="00443582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о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="00600306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поселения</w:t>
      </w:r>
      <w:proofErr w:type="gramEnd"/>
      <w:r w:rsidR="0019273A" w:rsidRPr="007711D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</w:t>
      </w:r>
      <w:r w:rsidR="00443582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от «</w:t>
      </w:r>
      <w:r w:rsidR="0098750A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6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» </w:t>
      </w:r>
      <w:r w:rsidR="00443582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мая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201</w:t>
      </w:r>
      <w:r w:rsidR="0019273A" w:rsidRPr="007711DB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9</w:t>
      </w:r>
      <w:r w:rsidRPr="007711DB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г. №</w:t>
      </w:r>
      <w:r w:rsidR="0098750A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36</w:t>
      </w:r>
      <w:bookmarkStart w:id="0" w:name="_GoBack"/>
      <w:bookmarkEnd w:id="0"/>
    </w:p>
    <w:p w:rsidR="00B066BB" w:rsidRPr="007711DB" w:rsidRDefault="00B066BB" w:rsidP="007711DB">
      <w:pPr>
        <w:shd w:val="clear" w:color="auto" w:fill="FFFFFF"/>
        <w:spacing w:after="0" w:line="240" w:lineRule="auto"/>
        <w:ind w:left="6946" w:right="238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6946" w:right="238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B066BB" w:rsidRPr="00600306" w:rsidRDefault="00B066BB" w:rsidP="007711DB">
      <w:pPr>
        <w:shd w:val="clear" w:color="auto" w:fill="FFFFFF"/>
        <w:spacing w:after="289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0030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>Порядок проведения конкурсного отбора проектов по благоустройству</w:t>
      </w:r>
      <w:r w:rsidRPr="00600306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br/>
        <w:t>дворовых территорий, основанных на местных инициативах</w:t>
      </w:r>
    </w:p>
    <w:p w:rsidR="00600306" w:rsidRDefault="00600306" w:rsidP="007711DB">
      <w:pPr>
        <w:shd w:val="clear" w:color="auto" w:fill="FFFFFF"/>
        <w:spacing w:after="252" w:line="240" w:lineRule="auto"/>
        <w:ind w:left="36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600306">
      <w:pPr>
        <w:shd w:val="clear" w:color="auto" w:fill="FFFFFF"/>
        <w:spacing w:after="252" w:line="240" w:lineRule="auto"/>
        <w:ind w:left="2268" w:firstLine="567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Общие положения</w:t>
      </w:r>
    </w:p>
    <w:p w:rsidR="00600306" w:rsidRPr="007711DB" w:rsidRDefault="00600306" w:rsidP="007711DB">
      <w:pPr>
        <w:shd w:val="clear" w:color="auto" w:fill="FFFFFF"/>
        <w:spacing w:after="252" w:line="240" w:lineRule="auto"/>
        <w:ind w:left="36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9273A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1.1.       Настоящий Порядок устанавливает правила организации и проведения конкурсного отбора проектов по благоустройству дворовых территорий многоквартирных домов (далее - МКД), основанных на местных инициативах, на условиях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софинансирования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бюджетов Республики Башкортостан и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       Под дворовыми территориями МКД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местами стоянки автотранспортных средств,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1.3.       Реализация проекта благоустройства дворовой территории многоквартирного дома подразумевает выполнение работ по благоустройству дворовой территории МКД по усмотрению жителей.</w:t>
      </w:r>
    </w:p>
    <w:p w:rsidR="00B066B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667B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1.4.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Виды работ по благоустройству дворовых территорий МКД, подлежащие субсидированию: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асфальтирование дворовых проездов;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устройство парковочных пространств;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устройство (ремонт) тротуаров;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 установка и замена бордюрного камня;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освещение дворовых территорий;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 установка детских и спортивных площадок с безопасным резиновым покрытием;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дополнительное освещение (при необходимости) детской и спортивной площадок;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8) ограждение, в том числе детской и спортивной площадок;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9) озеленение;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10) установка информационного стенда;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11) устройство зон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отдыха(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скамейки, урны);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12) установка контейнерных площадок (без контейнеров);</w:t>
      </w:r>
    </w:p>
    <w:p w:rsidR="002667BF" w:rsidRDefault="002667BF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13) установка малых архитектурных форм;</w:t>
      </w:r>
    </w:p>
    <w:p w:rsidR="002667BF" w:rsidRPr="007711DB" w:rsidRDefault="002667BF" w:rsidP="002667BF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14) обустройство систем видеонаблюдения во дворе и иные виды работ.</w:t>
      </w:r>
    </w:p>
    <w:p w:rsidR="00B066BB" w:rsidRPr="007711DB" w:rsidRDefault="00B066BB" w:rsidP="00443582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1.5.       Ответственным за организацию проведения конкурсного отбора проектов является Администрация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 w:rsidRP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Дмитриевский 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Организатор конкурсного отбора).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1.6.Участниками конкурсного отбора проектов являются собственники многоквартирных домов, избравшие советы многоквартирных домов, товарищества собственников жилья, жилищные или иные специализированные потребительские кооперативы.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1.7.    Конкурсный отбор проектов осуществляется конкурсной комиссией по проведению конкурсного отбора проектов по благоустройству дворовых территорий, основанных на местных инициативах, образуемой Администрацией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сельского поселения</w:t>
      </w:r>
      <w:r w:rsidR="00443582" w:rsidRPr="00443582">
        <w:t xml:space="preserve"> </w:t>
      </w:r>
      <w:r w:rsidR="00443582" w:rsidRP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(далее - Конкурсная комиссия).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     Целями конкурсного отбора проектов являются: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вовлечение населения в процессы местного самоуправления;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развитие механизмов инициативного бюджетирования;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благоустройство дворовых территорий.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1.9.    Организатор конкурсного отбора проектов осуществляет: публикацию на официальном сайте в информационно-телекоммуникационной сети «Интернет» (далее - официальный сайт) извещения о начале приема заявок;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прием и регистрацию заявок в течение 14 календарных дней со дня опубликования извещения о начале приема заявок;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назначение даты заседания Конкурсной комиссии по проведению конкурсного отбора проектов;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размещение на официальном сайте решений Конкурсной комиссии.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1.10.    Информационное сообщение о проведении конкурсного отбора проектов должно содержать следующую информацию: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  наименование и адрес организатора конкурсного отбора;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  адрес, дату, время начала и окончания приема заявок;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в)  состав документации, представляемой на конкурсный отбор проекта, и требования к ее оформлению;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left="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г)  контактные данные.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1.11.    К конкурсному отбору допускаются проекты, направленные на решение вопросов местного значения, предусматривающие реализацию работ по благоустройству дворовых территорий МКД, указанных в п. 1.4 Порядка.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1.12.      Условия участия в конкурсном отборе проектов: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1)    создан Совет многоквартирного дома (за исключением товариществ собственников жилья, жилищных, жилищно-строительных кооперативов или иных специализированных потребительских кооперативов), имеются оформленные акты оказанных услуг и (или) выполненных работ по содержанию и текущему ремонту общего имущества в МКД за три последних отчетных года;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    собственниками помещений в МКД осуществлен выбор способа управления многоквартирным домом и выбранный способ реализован посредством управления товариществом собственников жилья, жилищным, жилищно-строительным кооперативом или иным специализированным потребительским кооперативом либо управляющей организацией;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    имеется акт осмотра благоустройства дворовой территории МКД, составленный организацией, осуществляющей управление МКД;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4)    имеется проект благоустройства дворовой территории МКД, утвержденный общим собранием собственников, содержащий: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схему размещения элементов благоустройства с обозначением этих элементов (парковочных карманов, детск</w:t>
      </w:r>
      <w:r w:rsidR="00EF22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их и (или) спортивных площадок)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сметный расчёт планируемых работ по благоустройству дворовой территории МКД.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     виды и стоимость планируемых работ по благоустройству дворовой территории МКД соответствуют п. 1.4. Порядка;</w:t>
      </w:r>
    </w:p>
    <w:p w:rsidR="00B066B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6)         общим собранием собственников помещений МКД приняты следующие решения:</w:t>
      </w:r>
    </w:p>
    <w:p w:rsidR="00B066BB" w:rsidRPr="007711DB" w:rsidRDefault="00894DBA" w:rsidP="00894D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 избрании председателя собрания, секретаря собрания,</w:t>
      </w:r>
      <w:r w:rsidR="0044358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избрании членов счётной комиссии;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об участии в конкурсном отборе проектов по благоустройству дворовых территорий;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об утверждении видов работ по благоустройству дворовых территорий;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 разработке и согласовании проекта благоустройства дворовой территории МКД, включающего схему размещения элементов благоустройства  и сметный расчет планируемых работ;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    о доле 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порядке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финансового участия заинтересованных лиц в проекте по благоустройству дворовой территории, в процентах от суммы субсидии;</w:t>
      </w:r>
    </w:p>
    <w:p w:rsidR="00894DBA" w:rsidRDefault="00B066BB" w:rsidP="00894D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о выборе лица, уполномоченного действовать от имени собственников помещений МКД на дату подачи заявки на участие в конкурсном отборе; на предоставление предложений, с правом согласования проекта благоустройства; на участие в контроле за выполнением работ по благоустройству дворовой территории, в том числе в промежуточном, и их приёмке, а также на сбор средств от населения;</w:t>
      </w:r>
    </w:p>
    <w:p w:rsidR="00B066BB" w:rsidRPr="007711DB" w:rsidRDefault="0019273A" w:rsidP="00894DBA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об определении места хранения материалов общих собраний.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7) на территории МКД не проводятся работы по ремонту и (или) замене систем инженерной инфраструктуры и проведение таких работ не запланировано на ближайшие 3 года.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1.13.    Финансовое обеспечение проектов по благоустройству дворовых территорий МКД осуществляется за счёт предоставления субсидий из бюджета Республики Башкортостан на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софинансирование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проектов по благоустройству дворовых территорий, основанных на местных инициативах граждан,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софинансирования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бюджета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 w:rsidRP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менее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5% от суммы субсидии, выделенной из бюджета Республики Башкортостан и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софинансирования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 стороны населения в размере не менее 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от суммы субсидии, выделенной из бюджета Республики Башкортостан.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1.14.    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Софинансирование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проекта может осуществляться путем вклада организаций и спонсоров в реализацию проекта (материалы, денежные средства).</w:t>
      </w:r>
    </w:p>
    <w:p w:rsidR="00B066BB" w:rsidRPr="007711DB" w:rsidRDefault="00B066BB" w:rsidP="00600306">
      <w:pPr>
        <w:shd w:val="clear" w:color="auto" w:fill="FFFFFF"/>
        <w:spacing w:after="244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1.15.    Дворовая территория МКД не подлежит участию в конкурсном отборе в случае признания МКД, расположенного на дворовой территории, аварийным и подлежащим сносу.</w:t>
      </w:r>
    </w:p>
    <w:p w:rsidR="00B066BB" w:rsidRPr="007711DB" w:rsidRDefault="00B066BB" w:rsidP="00600306">
      <w:pPr>
        <w:shd w:val="clear" w:color="auto" w:fill="FFFFFF"/>
        <w:spacing w:after="244" w:line="240" w:lineRule="auto"/>
        <w:ind w:left="76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Default="00B066BB" w:rsidP="00600306">
      <w:pPr>
        <w:shd w:val="clear" w:color="auto" w:fill="FFFFFF"/>
        <w:spacing w:after="236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Порядок подачи и рассмотрения заявок участников конкурсного отбора проектов по благоустройству дворовых территорий </w:t>
      </w:r>
      <w:r w:rsidR="004435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сельского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поселения </w:t>
      </w:r>
      <w:r w:rsidR="0044358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Дмитриевский сельсовет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муниципального района </w:t>
      </w:r>
      <w:r w:rsidR="00D5504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Уфимский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район Республики Башкортостан</w:t>
      </w:r>
    </w:p>
    <w:p w:rsidR="00600306" w:rsidRPr="007711DB" w:rsidRDefault="00600306" w:rsidP="00600306">
      <w:pPr>
        <w:shd w:val="clear" w:color="auto" w:fill="FFFFFF"/>
        <w:spacing w:after="236" w:line="240" w:lineRule="auto"/>
        <w:ind w:left="567"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        Организатор конкурсного отбора размещает извещение о проведении конкурсного отбора проектов благоустройства дворовых территорий МКД, в печатных средствах массовой информации и размещает на официальном сайте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 w:rsidRP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информационно-телекоммуникационной сети «Интернет» 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val="x-none" w:eastAsia="ru-RU"/>
        </w:rPr>
        <w:t>(</w:t>
      </w:r>
      <w:hyperlink r:id="rId5" w:history="1">
        <w:r w:rsidR="0019273A" w:rsidRPr="007711DB">
          <w:rPr>
            <w:rStyle w:val="a4"/>
            <w:rFonts w:ascii="Times New Roman" w:hAnsi="Times New Roman" w:cs="Times New Roman"/>
            <w:sz w:val="28"/>
            <w:szCs w:val="28"/>
          </w:rPr>
          <w:t>http://avdon-sp.ru/</w:t>
        </w:r>
      </w:hyperlink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val="x-none" w:eastAsia="ru-RU"/>
        </w:rPr>
        <w:t>)</w:t>
      </w:r>
      <w:r w:rsidR="0019273A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на информационном стенде в здании Администрации 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2.2.   Перечень документов на участие в конкурсном отборе проектов по благоустройству дворовых территорий представлен в Приложении № 1 к настоящему Порядку.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2.3.        Участник конкурсного отбора проектов по благоустройству дворовых территорий МКД или лицо, уполномоченное действовать от имени собственников помещений МКД, формирует комплект документов в соответствии с Перечнем и направляет его в адрес Организатора конкурсного отбора проектов в сроки, указанные в сообщении о проведении отбора.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прилагаемые документы должны быть прошиты, пронумерованы и подписаны уполномоченным лицом участника.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юридических лиц заявка на участие в конкурсном отборе проектов благоустройства дворовых территорий МКД должна быть скреплена печатью участника отбора.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2.4.     В отношении одной дворовой территории МКД может быть подана только одна заявка на участие в конкурсном отборе проектов по благоустройству дворовых территорий МКД.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2.5.     В случае, если многоквартирные дома, расположенные в одной дворовой территории, находятся в управлении нескольких управляющих организаций, товариществ собственников жилья, жилищных, жилищно-строительных кооперативов или иных специализированных потребительских кооперативов, заявка на участие в конкурсном отборе проектов благоустройства дворовых территорий МКД подается от имени уполномоченных лиц, определенных протоколами общих собраний собственников помещений таких домов.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2.6.     Организатор конкурсного отбора регистрирует заявки на участие в конкурсном отборе проектов благоустройства дворовых территорий МКД в день их поступления в порядке очередности поступления.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заявке на участие в конкурсном отборе проставляется отметка о получении с указанием даты и времени. Все поданные на конкурсный отбор заявки направляются в Конкурсную комиссию.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2.7.     Участник конкурсного отбора проектов по благоустройству дворовых территорий МКД в праве отозвать свою заявку и отказаться от конкурсного отбора, не позднее даты окончания приема заявок.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2.8.         Заявки на участие в конкурсном отборе, поступившие после окончания срока приема заявок, не рассматриваются.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2.9.          Конкурсный отбор проектов по благоустройству дворовых территорий проводится Конкурсной комиссией в два этапа.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2.10.     На первом этапе, Конкурсная комиссия в течение 5 рабочих дней после истечения срока подачи заявок, рассматривает поступившие заявки на участие в конкурсном отборе и принимает решение о соответствии (не соответствии) заявки условиям конкурсного отбора и о допуске соответствующего проекта благоустройства дворовой территории к участию во втором этапе конкурсного отбора.</w:t>
      </w:r>
    </w:p>
    <w:p w:rsidR="0019273A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2.11.     Конкурсная комиссия не позднее двух рабочих дней с даты принятия решения о соответствии (не соответствии) заявки условиям конкурсного отбора и о допуске соответствующего проекта благоустройства дворовой территории к участию во втором этапе конкурсного отбора размещает соответствующий протокол на официальном сайте Администрации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443582" w:rsidRPr="00443582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2.12.     Конкурсная комиссия не допускает заявку к участию во втором этапе конкурсного отбора в случаях, если: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 представлен не полный или ненадлежащим образом оформленный комплект документов, предусмотренный настоящим Порядком;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не выполнены условия конкурсного отбора, указанные в пункте 1.13 настоящего Порядка;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от одного участника подано более одной заявки на один проект.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2.13.   На втором этапе конкурсного отбора, Конкурсная комиссия в течение 5 рабочих дней со дня утверждения протокола о допуске проектов к участию во втором этапе конкурсного отбора, осуществляет оценку проектов благоустройства дворовых территорий МКД, допущенных к участию во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втором этапе конкурсного отбора, согласно критериям в соответствии с балльной шкалой (Приложение № 3 к настоящему Порядку). Использование иных критериев оценки заявок не допускается.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2.14.     Конкурсный отбор признается несостоявшимся в случаях, если: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отклонены все заявки на участие в конкурсном отборе;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не подано ни одной заявки на участие в конкурсном отборе.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2.15.   На основании результатов оценки проектов, Конкурсной комиссией формируется Адресный перечень проектов благоустройства дворовых территорий МКД (далее - Адресный перечень) в порядке убывания присвоенных им суммарных баллов. Меньший порядковый номер в перечне присваивается проекту, набравшему большее количество баллов.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2.16.    Адресный перечень проектов состоит из двух разделов: основного и дополнительного.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основной раздел Адресного перечня включаются проекты, реализуемые в текущем году в пределах выделенных лимитов финансирования.</w:t>
      </w:r>
    </w:p>
    <w:p w:rsidR="00B066BB" w:rsidRPr="007711DB" w:rsidRDefault="00B066BB" w:rsidP="00600306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дополнительный раздел Адресного перечня включаются проекты, подлежащие финансированию в текущем году в случае возникновения экономии средств субсидии, сложившейся по итогам проведения заказчиком процедур, связанных с осуществлением закупок товаров, работ, услуг в соответствии с действующим законодательством.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2.18.   В случае, если участвующие в конкурсном отборе проекты набирают одинаковое количество баллов, меньший порядковый номер присваивается тому проекту, заявка на рассмотрение которого поступила ранее других.</w:t>
      </w:r>
    </w:p>
    <w:p w:rsidR="0019273A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2.19.   По результатам конкурсного отбора проектов благоустройства дворовых территорий МКД Конкурсной комиссией составляется итоговый протокол (Приложение № 6 к Порядку), которым утверждается Адресный перечень проектов благоустройства дворовых территорий МКД, реализуемых на территории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2.20.     Итоговый протокол подписывается всеми присутствовавшими на заседании членами Конкурсной комиссии, утверждается председателем Конкурсной комиссии и публикуется на официальном сайте Администрации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течение трёх рабочих дней со дня его утверждения.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2.21.       Утвержденный Адресный перечень содержит сведения об участнике конкурсного отбора, адресе объекта благоустройства, стоимости работ по благоустройству дворовой территории. с разбивкой по бюджетам: бюджет Республики Башкортостан, бюджет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сельского поселения Авдонский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внебюджетным источникам (средства населения).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2.22.      Определение поставщиков (подрядчиков, исполнителей) по благоустройству дворовых территорий МКД, включенных в Адресный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перечень, производится в соответствии с Федеральным законом от 05.04.2013г. 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19273A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2.23.      Получателем субсидии, а также Заказчиком, уполномоченным осуществлять закупки товаров, работ, услуг в соответствии с законодательством о контрактной системе в сфере закупок товаров, работ, услуг для реализации проектов благоустройства дворовых территорий, включенных в Адресный перечень, </w:t>
      </w:r>
      <w:proofErr w:type="gram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является  Администрация</w:t>
      </w:r>
      <w:proofErr w:type="gram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</w:p>
    <w:p w:rsidR="00B066B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2.24.      В случае необходимости, Заказчик осуществляет проведение проверки достоверности определения сметной стоимости работ по благоустройству дворовой территории.</w:t>
      </w:r>
    </w:p>
    <w:p w:rsidR="00600306" w:rsidRPr="007711DB" w:rsidRDefault="00600306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600306">
      <w:pPr>
        <w:shd w:val="clear" w:color="auto" w:fill="FFFFFF"/>
        <w:spacing w:after="317" w:line="240" w:lineRule="auto"/>
        <w:ind w:left="600" w:firstLine="567"/>
        <w:contextualSpacing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Финансовое обеспечение реализации проектов по благоустройству дворовых территорий МКД, основанных на местных инициативах</w:t>
      </w:r>
    </w:p>
    <w:p w:rsidR="00600306" w:rsidRPr="007711DB" w:rsidRDefault="00600306" w:rsidP="00600306">
      <w:pPr>
        <w:shd w:val="clear" w:color="auto" w:fill="FFFFFF"/>
        <w:spacing w:after="317" w:line="240" w:lineRule="auto"/>
        <w:ind w:left="60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3.1.   Организатор конкурсного отбора в течение трёх рабочих дней со дня подписания итогового протокола направляет его в Администрацию </w:t>
      </w:r>
      <w:r w:rsidR="00A21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Дмитриевский</w:t>
      </w:r>
      <w:r w:rsidR="00A21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сельсовет муниципального </w:t>
      </w:r>
      <w:r w:rsidR="00D55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A211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айона Уфимский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район Республики Башкортостан.</w:t>
      </w: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3.2.   Финансовое обеспечение проектов по благоустройству дворовых территорий МКД осуществляется за счёт предоставления субсидий из бюджета Республики Башкортостан на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софинансирование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проектов по благоустройству дворовых территорий, основанных на местных инициативах граждан,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софинансирования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бюджета 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19273A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 </w:t>
      </w:r>
      <w:r w:rsidR="006003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размере не менее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5% и со стороны населения в размере не менее </w:t>
      </w:r>
      <w:r w:rsidR="006003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% от суммы субсидии, выделенной из бюджета Республики Башкортостан.</w:t>
      </w:r>
    </w:p>
    <w:p w:rsidR="00B066BB" w:rsidRDefault="00B066BB" w:rsidP="00600306">
      <w:pPr>
        <w:shd w:val="clear" w:color="auto" w:fill="FFFFFF"/>
        <w:spacing w:after="349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3.3.     В случае экономии средств, сложившейся по итогам проведения получателем субсидий процедур, связанных с осуществлением закупок товаров, работ, услуг в соответствии с законодательством о контрактной системе в сфере закупок товаров, работ, услуг для обеспечения государственных и муниципальных нужд, высвободившийся объем средств, определенный пропорционально внесенному вкладу, подлежит перераспределению на другие проекты по благоустройству дворовых территорий, основанных на местных инициативах, прошедшие конкурсный отбор.</w:t>
      </w:r>
    </w:p>
    <w:p w:rsidR="00600306" w:rsidRPr="007711DB" w:rsidRDefault="00600306" w:rsidP="00600306">
      <w:pPr>
        <w:shd w:val="clear" w:color="auto" w:fill="FFFFFF"/>
        <w:spacing w:after="349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600306">
      <w:pPr>
        <w:shd w:val="clear" w:color="auto" w:fill="FFFFFF"/>
        <w:spacing w:after="247" w:line="240" w:lineRule="auto"/>
        <w:ind w:left="1418"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Порядок расходования финансовых средств</w:t>
      </w:r>
    </w:p>
    <w:p w:rsidR="00600306" w:rsidRPr="007711DB" w:rsidRDefault="00600306" w:rsidP="00600306">
      <w:pPr>
        <w:shd w:val="clear" w:color="auto" w:fill="FFFFFF"/>
        <w:spacing w:after="247" w:line="240" w:lineRule="auto"/>
        <w:ind w:left="19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4.1.    Оплата по контрактам, заключенным Администрацией 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lastRenderedPageBreak/>
        <w:t xml:space="preserve">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конкурсных процедур по выбору подрядных организаций на выполнение работ по благоустройству дворовых территорий МКД, включенных в Адресный перечень, за счет финансового обеспечения из бюджетов Республики Башкортостан, 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вкладов населения производится на основании актов о приемке выполненных работ (форма КС-2) и справок о стоимости выполненных работ (форма КС-3), согласованных 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Администрацией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подписанных представителями подрядной организации, а также лицами, которые уполномочены действовать от имени собственников помещений в МКД.</w:t>
      </w:r>
    </w:p>
    <w:p w:rsidR="00B066BB" w:rsidRDefault="00B066BB" w:rsidP="00600306">
      <w:pPr>
        <w:shd w:val="clear" w:color="auto" w:fill="FFFFFF"/>
        <w:spacing w:after="34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4.2.    В соответствии с Национальным стандартом Российской Федерации, утвержденным и введенным в действие Приказом Федерального агентства по техническому регулированию и метрологии от 24.06.2013г. № 182-ст «Оборудование и покрытие детских игровых площадок» и Национальным стандартом Российской Федерации, утвержденным и введенным в действие Приказом Федерального агентства по техническому регулированию и метрологии от 28.10.2013г. № 1284-ст «Оборудование детских спортивных площадок» оборудование детской и (или) спортивной площадки должно быть сертифицировано на безопасность продукции и иметь паспорт на каждый элемент детского игрового и (или) спортивного оборудования.</w:t>
      </w:r>
    </w:p>
    <w:p w:rsidR="00600306" w:rsidRPr="007711DB" w:rsidRDefault="00600306" w:rsidP="00600306">
      <w:pPr>
        <w:shd w:val="clear" w:color="auto" w:fill="FFFFFF"/>
        <w:spacing w:after="34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600306">
      <w:pPr>
        <w:shd w:val="clear" w:color="auto" w:fill="FFFFFF"/>
        <w:spacing w:after="257" w:line="240" w:lineRule="auto"/>
        <w:ind w:left="1985"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Организация контроля</w:t>
      </w:r>
    </w:p>
    <w:p w:rsidR="00600306" w:rsidRPr="007711DB" w:rsidRDefault="00600306" w:rsidP="00600306">
      <w:pPr>
        <w:shd w:val="clear" w:color="auto" w:fill="FFFFFF"/>
        <w:spacing w:after="257" w:line="240" w:lineRule="auto"/>
        <w:ind w:left="1985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600306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5.1.    Показателями результативности и эффективности использования субсидий является обеспечение 100% реализации проектов по благоустройству дворовых территорий МКД, предусмотренных основным разделом Адресного перечня, в пределах выделенных объемов финансирования.</w:t>
      </w:r>
    </w:p>
    <w:p w:rsidR="00894DBA" w:rsidRDefault="00B066BB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5.2. Ответственность за результативность, целевое использование средств субсидий и средств населения, достоверность представля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емых документов возлагается на А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дминистрацию 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="00600306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.</w:t>
      </w:r>
    </w:p>
    <w:p w:rsidR="00D7763D" w:rsidRDefault="00894DBA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D7763D" w:rsidRDefault="00D7763D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</w:p>
    <w:p w:rsidR="00B066BB" w:rsidRPr="00894DBA" w:rsidRDefault="00894DBA" w:rsidP="00894DBA">
      <w:pPr>
        <w:shd w:val="clear" w:color="auto" w:fill="FFFFFF"/>
        <w:spacing w:after="29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</w:t>
      </w:r>
      <w:r w:rsidR="00D7763D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                                                                  </w:t>
      </w:r>
      <w:r w:rsidR="00B066BB"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Приложение № 1</w:t>
      </w:r>
    </w:p>
    <w:p w:rsidR="00B066BB" w:rsidRPr="00600306" w:rsidRDefault="00B066BB" w:rsidP="00600306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 Порядку проведения конкурсного отбора проектов по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благоустройству дворовых 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5760" w:right="4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5760" w:right="4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600306">
      <w:pPr>
        <w:shd w:val="clear" w:color="auto" w:fill="FFFFFF"/>
        <w:spacing w:before="100" w:beforeAutospacing="1" w:after="100" w:afterAutospacing="1" w:line="240" w:lineRule="auto"/>
        <w:ind w:left="2268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ПЕРЕЧЕНЬ ДОКУМЕНТОВ</w:t>
      </w:r>
    </w:p>
    <w:p w:rsidR="00B066BB" w:rsidRPr="007711DB" w:rsidRDefault="00B066BB" w:rsidP="00600306">
      <w:pPr>
        <w:shd w:val="clear" w:color="auto" w:fill="FFFFFF"/>
        <w:spacing w:before="100" w:beforeAutospacing="1" w:after="30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участие в конкурсном отборе проектов по благоустройству дворовых территорий, основанных на местных инициативах</w:t>
      </w:r>
    </w:p>
    <w:p w:rsidR="00600306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      ______________________________________________ </w:t>
      </w:r>
    </w:p>
    <w:p w:rsidR="00B066BB" w:rsidRPr="00600306" w:rsidRDefault="00B066BB" w:rsidP="00600306">
      <w:pPr>
        <w:shd w:val="clear" w:color="auto" w:fill="FFFFFF"/>
        <w:spacing w:after="100" w:afterAutospacing="1" w:line="240" w:lineRule="auto"/>
        <w:ind w:left="1985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(ФИО, наименования организации)</w:t>
      </w:r>
    </w:p>
    <w:p w:rsidR="00B066BB" w:rsidRPr="007711DB" w:rsidRDefault="00B066BB" w:rsidP="001F3644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направляет документы на участие в отборе проектов по благоустройству дворовых территорий, основанных на местных инициативах;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Заявка для участия в конкурсном отборе – на ____ листах, в______ экз. (Приложение № 2 к Порядку);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Копия Протокола общего собрания собственников о создании совета МКД – </w:t>
      </w: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на___листах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___экз.;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Копия Протокола общего собрания собственников о выборе способа управления МКД и выбранный способ реализован посредством управления товариществом собственников жилья, жилищным, жилищно-строительным кооперативом или иным специализированным потребительским кооперативом либо управляющей организацией на ____листах, в____ экз.;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Копия Протокола общего собрания собственников, содержащего принятые решения по вопросам на ___л. в ____экз.:</w:t>
      </w:r>
    </w:p>
    <w:p w:rsidR="002D29B0" w:rsidRPr="007711DB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 избрании председателя собрания, секретаря собрания,</w:t>
      </w:r>
      <w:r w:rsidR="00D55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 избрании членов счётной комиссии;</w:t>
      </w:r>
    </w:p>
    <w:p w:rsidR="002D29B0" w:rsidRPr="007711DB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об участии в конкурсном отборе проектов по благоустройству дворовых территорий;</w:t>
      </w:r>
    </w:p>
    <w:p w:rsidR="002D29B0" w:rsidRPr="007711DB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   об утверждении видов работ по благоустройству дворовых территорий;</w:t>
      </w:r>
    </w:p>
    <w:p w:rsidR="002D29B0" w:rsidRPr="007711DB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 разработке и согласовании проекта благоустройства дворовой территории МКД, включающего схему размещения элементов благоустройства  и сметный расчет планируемых работ;</w:t>
      </w:r>
    </w:p>
    <w:p w:rsidR="002D29B0" w:rsidRPr="007711DB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о доле и порядке финансового участия заинтересованных лиц в проекте по благоустройству дворовой территории, в процентах от суммы субсидии;</w:t>
      </w:r>
    </w:p>
    <w:p w:rsidR="002D29B0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о выборе лица, уполномоченного действовать от имени собственников помещений МКД на дату подачи заявки на участие в конкурсном отборе; на предоставление предложений, с правом согласования проекта благоустройства; на участие в контроле за выполнением работ по благоустройству дворовой территории, в том числе в промежуточном, и их приёмке, а также на сбор средств от населения;</w:t>
      </w:r>
    </w:p>
    <w:p w:rsidR="001F3644" w:rsidRDefault="002D29B0" w:rsidP="002D29B0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    об определении места хранения материалов общих собраний.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            </w:t>
      </w:r>
    </w:p>
    <w:p w:rsidR="00B066BB" w:rsidRPr="007711DB" w:rsidRDefault="006140D8" w:rsidP="001F3644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Акт осмотра благоустройства дворовой территории на ____л. в ____ экз. (Приложение № 4);</w:t>
      </w:r>
    </w:p>
    <w:p w:rsidR="00B066BB" w:rsidRPr="007711DB" w:rsidRDefault="001F3644" w:rsidP="001F3644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Проект благоустройства дворово</w:t>
      </w:r>
      <w:r w:rsidR="00894DB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территории МКД.</w:t>
      </w:r>
    </w:p>
    <w:p w:rsidR="00B066BB" w:rsidRDefault="001F3644" w:rsidP="001F3644">
      <w:pPr>
        <w:shd w:val="clear" w:color="auto" w:fill="FFFFFF"/>
        <w:spacing w:after="0" w:line="240" w:lineRule="auto"/>
        <w:ind w:left="142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7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  Справка об оплате собственниками помещений МКД жилищно-коммунальных услуг, предоставленная управляющей организацией, обслуживающей МКД (заверенная печатью) (Приложение №5);</w:t>
      </w:r>
    </w:p>
    <w:p w:rsidR="001F3644" w:rsidRPr="007711DB" w:rsidRDefault="001F3644" w:rsidP="007711DB">
      <w:pPr>
        <w:shd w:val="clear" w:color="auto" w:fill="FFFFFF"/>
        <w:spacing w:after="0" w:line="240" w:lineRule="auto"/>
        <w:ind w:left="142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МП (подпись)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2D29B0" w:rsidRPr="007711DB" w:rsidRDefault="002D29B0" w:rsidP="002D29B0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94DBA" w:rsidRDefault="00894DBA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F3644" w:rsidRPr="00600306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</w:t>
      </w:r>
    </w:p>
    <w:p w:rsidR="001F3644" w:rsidRPr="00600306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 Порядку проведения конкурсного отбора проектов по благоустройству дворовых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Заявка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 участие в конкурсном отборе проектов по благоустройству дворовых 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Дата: 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Куда: в Конкурсную комиссию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Наименование участника отбора: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Местонахождение участника отбора (юридический адрес и почтовый адрес, место жительства): 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ИНН, КПП, ОГРН (для юридического лица):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Паспортные данные (для физического лица):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контактного телефона (факса): 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Изучив Порядок и условия проведения отбора дворовых территорий многоквартирных домов, ____________________________________________________________________________________________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участника отбора)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лице 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(наименование должности и Ф.И.О., подписавшего заявку)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изъявляет желание участвовать в отборе территорий МКД.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Предлагаем включить_______________________________________________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(адрес территории МКД, перечень работ по благоустройству: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виды работ)</w:t>
      </w:r>
    </w:p>
    <w:p w:rsidR="00B066BB" w:rsidRPr="007711DB" w:rsidRDefault="00B066BB" w:rsidP="007711DB">
      <w:pPr>
        <w:shd w:val="clear" w:color="auto" w:fill="FFFFFF"/>
        <w:spacing w:after="24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Сметная стоимость проекта благоустройства дворовой территории составляет (сумма в руб.):_________________________________________________________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настоящей заявке прилагаются документы на ____л., соответствующие требованиям постановления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февраля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г. № ___ «О реализации 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проектов по благоустройству дворовых территорий, основанных на местных инициативах».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549" w:after="0" w:line="240" w:lineRule="auto"/>
        <w:ind w:left="72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34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Должность</w:t>
      </w:r>
    </w:p>
    <w:p w:rsidR="00B066BB" w:rsidRPr="001F3644" w:rsidRDefault="00B066BB" w:rsidP="007711DB">
      <w:pPr>
        <w:shd w:val="clear" w:color="auto" w:fill="FFFFFF"/>
        <w:spacing w:after="0" w:line="240" w:lineRule="auto"/>
        <w:ind w:left="280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F36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(подпись, фамилия, имя, отчество подписавшего заявку)</w:t>
      </w:r>
    </w:p>
    <w:p w:rsidR="00B066BB" w:rsidRPr="007711DB" w:rsidRDefault="00B066BB" w:rsidP="007711DB">
      <w:pPr>
        <w:shd w:val="clear" w:color="auto" w:fill="FFFFFF"/>
        <w:spacing w:after="714" w:line="240" w:lineRule="auto"/>
        <w:ind w:left="5100" w:right="4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7711DB">
      <w:pPr>
        <w:shd w:val="clear" w:color="auto" w:fill="FFFFFF"/>
        <w:spacing w:after="296" w:line="240" w:lineRule="auto"/>
        <w:ind w:left="50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F3644" w:rsidRPr="00600306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</w:p>
    <w:p w:rsidR="001F3644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 xml:space="preserve">к Порядку проведения конкурсного отбора проектов по благоустройству дворовых территорий, основанных на </w:t>
      </w:r>
    </w:p>
    <w:p w:rsidR="001F3644" w:rsidRPr="00600306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местных инициативах</w:t>
      </w:r>
    </w:p>
    <w:p w:rsidR="001F3644" w:rsidRDefault="001F3644" w:rsidP="001F3644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1F3644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1F3644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Критерии</w:t>
      </w:r>
    </w:p>
    <w:p w:rsidR="00B066BB" w:rsidRPr="007711DB" w:rsidRDefault="00B066BB" w:rsidP="001F3644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отбора проектов по благоустройству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дворовых 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1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3679"/>
        <w:gridCol w:w="2189"/>
        <w:gridCol w:w="2439"/>
      </w:tblGrid>
      <w:tr w:rsidR="00B066BB" w:rsidRPr="007711DB" w:rsidTr="00B066BB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баллов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Коэффициент весомости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Финансовая дисциплина собственников и нанимателей помещений по оплате жилищно-коммунальных услуг (уровень сбора по оплате жилищно-коммунальных услуг), среднее значение за год: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90%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91 до 95 %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95 %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Вклад организаций и других внебюджетных  источников в реализацию проекта в любой форме (материалы, денежные и другие формы):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10 %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Уровень </w:t>
            </w:r>
            <w:proofErr w:type="spellStart"/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стороны населения: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5 до 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10%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собственников, принявших участие и проголосовавших за решение о проведении благоустройства дворовой территории (голоса </w:t>
            </w: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собственников) в многоквартирном доме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0,05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более 90%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71 до 90%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66.7 до 70%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Срок, прошедший с года последнего капитального ремонта многоквартирного дома: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более 15 лет (отсутствие капитального ремонта придомовой территории)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от 8 до 15 лет)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до 8 лет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Необходимость проведения капитального ремонта асфальтового покрытия, подтвержденная паспортом инвентаризации и актом осмотра благоустройства дворовой территории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</w:p>
        </w:tc>
      </w:tr>
      <w:tr w:rsidR="00B066BB" w:rsidRPr="007711DB" w:rsidTr="00B066BB">
        <w:tc>
          <w:tcPr>
            <w:tcW w:w="603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066BB" w:rsidRPr="007711DB" w:rsidRDefault="00B066BB" w:rsidP="007711DB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6F11FC">
      <w:pPr>
        <w:shd w:val="clear" w:color="auto" w:fill="FFFFFF"/>
        <w:spacing w:after="300" w:line="240" w:lineRule="auto"/>
        <w:ind w:left="5940" w:right="8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Pr="00600306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</w:p>
    <w:p w:rsidR="001F3644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Порядку проведения конкурсного отбора проектов по благоустройству дворовых территорий, основанных на местных инициативах</w:t>
      </w:r>
    </w:p>
    <w:p w:rsidR="001F3644" w:rsidRPr="00600306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АКТ</w:t>
      </w:r>
    </w:p>
    <w:p w:rsidR="00B066BB" w:rsidRPr="007711DB" w:rsidRDefault="00B066BB" w:rsidP="001F3644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осмотра благоустройства дворовой территории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25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9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Дата составления__________________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9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Номер акта_______________________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9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Адрес объекта_____________________</w:t>
      </w:r>
    </w:p>
    <w:tbl>
      <w:tblPr>
        <w:tblW w:w="96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2"/>
      </w:tblGrid>
      <w:tr w:rsidR="00B066BB" w:rsidRPr="007711DB" w:rsidTr="00B066BB">
        <w:trPr>
          <w:tblCellSpacing w:w="0" w:type="dxa"/>
          <w:jc w:val="center"/>
        </w:trPr>
        <w:tc>
          <w:tcPr>
            <w:tcW w:w="0" w:type="auto"/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3"/>
              <w:gridCol w:w="2038"/>
              <w:gridCol w:w="1266"/>
              <w:gridCol w:w="1167"/>
              <w:gridCol w:w="1581"/>
              <w:gridCol w:w="1925"/>
              <w:gridCol w:w="1972"/>
            </w:tblGrid>
            <w:tr w:rsidR="00B066BB" w:rsidRPr="002D29B0" w:rsidTr="002D29B0">
              <w:trPr>
                <w:trHeight w:val="112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2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60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Наименование</w:t>
                  </w:r>
                </w:p>
                <w:p w:rsidR="00B066BB" w:rsidRPr="002D29B0" w:rsidRDefault="00B066BB" w:rsidP="002D29B0">
                  <w:pPr>
                    <w:spacing w:before="60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объекта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2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Ед.</w:t>
                  </w:r>
                </w:p>
                <w:p w:rsidR="00B066BB" w:rsidRPr="002D29B0" w:rsidRDefault="00B066BB" w:rsidP="002D29B0">
                  <w:pPr>
                    <w:spacing w:before="120"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изм.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20" w:line="240" w:lineRule="auto"/>
                    <w:ind w:left="14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Кол-</w:t>
                  </w:r>
                </w:p>
                <w:p w:rsidR="00B066BB" w:rsidRPr="002D29B0" w:rsidRDefault="00B066BB" w:rsidP="002D29B0">
                  <w:pPr>
                    <w:spacing w:before="120"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во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Относится к общему имуществу МКД (да/нет)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20" w:line="240" w:lineRule="auto"/>
                    <w:ind w:left="14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Техническое</w:t>
                  </w:r>
                </w:p>
                <w:p w:rsidR="00B066BB" w:rsidRPr="002D29B0" w:rsidRDefault="00B066BB" w:rsidP="002D29B0">
                  <w:pPr>
                    <w:spacing w:before="120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состояние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2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Примечание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30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96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444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1 .Общие сведения</w:t>
                  </w:r>
                </w:p>
              </w:tc>
            </w:tr>
            <w:tr w:rsidR="00B066BB" w:rsidRPr="002D29B0" w:rsidTr="002D29B0">
              <w:trPr>
                <w:trHeight w:val="562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0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1.1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Площадь придомовой территории, всего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 </w:t>
                  </w:r>
                  <w:proofErr w:type="spellStart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т.ч</w:t>
                  </w:r>
                  <w:proofErr w:type="spellEnd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78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грунт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562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зеленая зона (</w:t>
                  </w:r>
                  <w:proofErr w:type="spellStart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в.ч</w:t>
                  </w:r>
                  <w:proofErr w:type="spellEnd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. цветочные клумбы)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8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Твердое покрытие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96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2. Элементы озеленения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Одиночные деревья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562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20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Одиночные</w:t>
                  </w:r>
                </w:p>
                <w:p w:rsidR="00B066BB" w:rsidRPr="002D29B0" w:rsidRDefault="00B066BB" w:rsidP="002D29B0">
                  <w:pPr>
                    <w:spacing w:before="120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кустарники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547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Кустарники в живых изгородях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п.м</w:t>
                  </w:r>
                  <w:proofErr w:type="spellEnd"/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3"/>
                <w:jc w:val="center"/>
              </w:trPr>
              <w:tc>
                <w:tcPr>
                  <w:tcW w:w="9600" w:type="dxa"/>
                  <w:gridSpan w:val="7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3.Малые архитектурные формы, элементы благоустройства</w:t>
                  </w:r>
                </w:p>
              </w:tc>
            </w:tr>
            <w:tr w:rsidR="00B066BB" w:rsidRPr="002D29B0" w:rsidTr="002D29B0">
              <w:trPr>
                <w:trHeight w:val="562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Детские игровые площадки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8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горка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98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качели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88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карусели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9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песочница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9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скамейка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шт.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293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...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B066BB" w:rsidRPr="002D29B0" w:rsidTr="002D29B0">
              <w:trPr>
                <w:trHeight w:val="581"/>
                <w:jc w:val="center"/>
              </w:trPr>
              <w:tc>
                <w:tcPr>
                  <w:tcW w:w="5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53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120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Хозяйственные</w:t>
                  </w:r>
                </w:p>
                <w:p w:rsidR="00B066BB" w:rsidRPr="002D29B0" w:rsidRDefault="00B066BB" w:rsidP="002D29B0">
                  <w:pPr>
                    <w:spacing w:before="120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площадки</w:t>
                  </w:r>
                </w:p>
              </w:tc>
              <w:tc>
                <w:tcPr>
                  <w:tcW w:w="84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after="0" w:line="240" w:lineRule="auto"/>
                    <w:ind w:left="280"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м</w:t>
                  </w:r>
                  <w:r w:rsidRPr="002D29B0">
                    <w:rPr>
                      <w:rFonts w:ascii="Times New Roman" w:eastAsia="Times New Roman" w:hAnsi="Times New Roman" w:cs="Times New Roman"/>
                      <w:vertAlign w:val="superscript"/>
                      <w:lang w:eastAsia="ru-RU"/>
                    </w:rPr>
                    <w:t>2</w:t>
                  </w:r>
                </w:p>
              </w:tc>
              <w:tc>
                <w:tcPr>
                  <w:tcW w:w="70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1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7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B066BB" w:rsidRPr="002D29B0" w:rsidRDefault="00B066BB" w:rsidP="002D29B0">
                  <w:pPr>
                    <w:spacing w:before="100" w:beforeAutospacing="1" w:after="100" w:afterAutospacing="1" w:line="240" w:lineRule="auto"/>
                    <w:ind w:firstLine="567"/>
                    <w:contextualSpacing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D29B0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</w:tbl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066BB" w:rsidRPr="007711DB" w:rsidTr="00B066BB">
        <w:trPr>
          <w:tblCellSpacing w:w="0" w:type="dxa"/>
          <w:jc w:val="center"/>
        </w:trPr>
        <w:tc>
          <w:tcPr>
            <w:tcW w:w="0" w:type="auto"/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4"/>
        <w:gridCol w:w="2501"/>
        <w:gridCol w:w="1234"/>
        <w:gridCol w:w="689"/>
        <w:gridCol w:w="1592"/>
        <w:gridCol w:w="1289"/>
        <w:gridCol w:w="1386"/>
      </w:tblGrid>
      <w:tr w:rsidR="00B066BB" w:rsidRPr="002D29B0" w:rsidTr="00B066BB">
        <w:trPr>
          <w:trHeight w:val="307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ковровыбивалка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552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Стойки для сушки белья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562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2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Спортивные</w:t>
            </w:r>
          </w:p>
          <w:p w:rsidR="00B066BB" w:rsidRPr="002D29B0" w:rsidRDefault="00B066BB" w:rsidP="007711DB">
            <w:pPr>
              <w:spacing w:before="120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площадки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корт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турник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тренажеры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Площадки для отдыха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беседки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навесы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7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скамейки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4.Иные объекты</w:t>
            </w:r>
          </w:p>
        </w:tc>
      </w:tr>
      <w:tr w:rsidR="00B066BB" w:rsidRPr="002D29B0" w:rsidTr="00B066BB">
        <w:trPr>
          <w:trHeight w:val="705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2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Контейнерная</w:t>
            </w:r>
          </w:p>
          <w:p w:rsidR="00B066BB" w:rsidRPr="002D29B0" w:rsidRDefault="00B066BB" w:rsidP="007711DB">
            <w:pPr>
              <w:spacing w:before="120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площадка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ограждение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Твердое основание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Площадка для КТО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шт.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ограждение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твердое основание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54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—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552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Ограждение дворовой территории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п.м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571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Объекты социального назначения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. . .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78"/>
          <w:jc w:val="center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5. Внутриквартальные проезды</w:t>
            </w:r>
          </w:p>
        </w:tc>
      </w:tr>
      <w:tr w:rsidR="00B066BB" w:rsidRPr="002D29B0" w:rsidTr="00B066BB">
        <w:trPr>
          <w:trHeight w:val="552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Дороги с твердым покрытием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отмостка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557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2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внутриквартальные</w:t>
            </w:r>
          </w:p>
          <w:p w:rsidR="00B066BB" w:rsidRPr="002D29B0" w:rsidRDefault="00B066BB" w:rsidP="007711DB">
            <w:pPr>
              <w:spacing w:before="120"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проезды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98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пешеходные дорожки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93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Подходы к подъездам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D29B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066BB" w:rsidRPr="002D29B0" w:rsidTr="00B066BB">
        <w:trPr>
          <w:trHeight w:val="288"/>
          <w:jc w:val="center"/>
        </w:trPr>
        <w:tc>
          <w:tcPr>
            <w:tcW w:w="9622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6. Наружное освещение</w:t>
            </w:r>
          </w:p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аружное</w:t>
            </w:r>
            <w:proofErr w:type="spellEnd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 xml:space="preserve"> освещение</w:t>
            </w:r>
          </w:p>
        </w:tc>
      </w:tr>
      <w:tr w:rsidR="00B066BB" w:rsidRPr="002D29B0" w:rsidTr="00B066BB">
        <w:trPr>
          <w:trHeight w:val="312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100" w:afterAutospacing="1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Светоточка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after="0" w:line="240" w:lineRule="auto"/>
              <w:ind w:left="280" w:firstLine="567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B066BB" w:rsidRPr="002D29B0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29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B066BB" w:rsidRPr="007711DB" w:rsidRDefault="00B066BB" w:rsidP="007711DB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vanish/>
          <w:color w:val="333333"/>
          <w:sz w:val="28"/>
          <w:szCs w:val="28"/>
          <w:lang w:eastAsia="ru-RU"/>
        </w:rPr>
      </w:pPr>
    </w:p>
    <w:tbl>
      <w:tblPr>
        <w:tblW w:w="963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B066BB" w:rsidRPr="007711DB" w:rsidTr="00B066BB">
        <w:trPr>
          <w:tblCellSpacing w:w="0" w:type="dxa"/>
          <w:jc w:val="center"/>
        </w:trPr>
        <w:tc>
          <w:tcPr>
            <w:tcW w:w="0" w:type="auto"/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066BB" w:rsidRPr="007711DB" w:rsidRDefault="00B066BB" w:rsidP="001F364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after="0" w:line="240" w:lineRule="auto"/>
        <w:ind w:left="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 Управляющей организации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567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Представитель собственников помещений многоквартирного дома</w:t>
      </w:r>
    </w:p>
    <w:p w:rsidR="001F3644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D29B0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</w:t>
      </w:r>
    </w:p>
    <w:p w:rsidR="002D29B0" w:rsidRDefault="002D29B0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D29B0" w:rsidRDefault="002D29B0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D5504F" w:rsidRDefault="00D5504F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2D29B0" w:rsidRDefault="002D29B0" w:rsidP="006F11F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1F3644" w:rsidRPr="00600306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="002D29B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5</w:t>
      </w:r>
    </w:p>
    <w:p w:rsidR="001F3644" w:rsidRPr="00600306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Порядку проведения конкурсного отбора проектов по благоустройству дворовых 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after="300" w:line="240" w:lineRule="auto"/>
        <w:ind w:left="504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Справка об оплате собственниками помещений МКД жилищно-коммунальных услуг, предоставленная управляющей организацией, обслуживающей МКД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2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93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5"/>
      </w:tblGrid>
      <w:tr w:rsidR="00B066BB" w:rsidRPr="007711DB" w:rsidTr="00B066BB">
        <w:trPr>
          <w:tblCellSpacing w:w="0" w:type="dxa"/>
          <w:jc w:val="center"/>
        </w:trPr>
        <w:tc>
          <w:tcPr>
            <w:tcW w:w="0" w:type="auto"/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 w:type="textWrapping" w:clear="all"/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auto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1574"/>
        <w:gridCol w:w="1574"/>
        <w:gridCol w:w="1573"/>
        <w:gridCol w:w="1573"/>
        <w:gridCol w:w="1573"/>
      </w:tblGrid>
      <w:tr w:rsidR="00B066BB" w:rsidRPr="007711DB" w:rsidTr="00B066BB">
        <w:tc>
          <w:tcPr>
            <w:tcW w:w="3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Начислено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Оплачено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% оплаты</w:t>
            </w:r>
          </w:p>
        </w:tc>
      </w:tr>
      <w:tr w:rsidR="00B066BB" w:rsidRPr="007711DB" w:rsidTr="00B066BB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2018г.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2017г.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2018г.</w:t>
            </w:r>
          </w:p>
        </w:tc>
      </w:tr>
      <w:tr w:rsidR="00B066BB" w:rsidRPr="007711DB" w:rsidTr="00B066BB">
        <w:tc>
          <w:tcPr>
            <w:tcW w:w="16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after="346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B066BB" w:rsidRPr="007711DB" w:rsidRDefault="00B066BB" w:rsidP="007711DB">
      <w:pPr>
        <w:shd w:val="clear" w:color="auto" w:fill="FFFFFF"/>
        <w:spacing w:after="346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1F3644" w:rsidRDefault="00B066BB" w:rsidP="007711DB">
      <w:pPr>
        <w:shd w:val="clear" w:color="auto" w:fill="FFFFFF"/>
        <w:spacing w:after="346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F36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МП (подпись)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5504F" w:rsidRPr="007711DB" w:rsidRDefault="00D5504F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F3644" w:rsidRPr="00600306" w:rsidRDefault="001F3644" w:rsidP="001F3644">
      <w:pPr>
        <w:shd w:val="clear" w:color="auto" w:fill="FFFFFF"/>
        <w:spacing w:after="0" w:line="240" w:lineRule="auto"/>
        <w:ind w:left="4486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</w:t>
      </w:r>
      <w:r w:rsidR="002D29B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</w:t>
      </w: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6</w:t>
      </w:r>
    </w:p>
    <w:p w:rsidR="001F3644" w:rsidRPr="00600306" w:rsidRDefault="001F3644" w:rsidP="001F3644">
      <w:pPr>
        <w:shd w:val="clear" w:color="auto" w:fill="FFFFFF"/>
        <w:spacing w:after="0" w:line="240" w:lineRule="auto"/>
        <w:ind w:left="5760" w:right="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60030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 Порядку проведения конкурсного отбора проектов по благоустройству дворовых территорий, основанных на местных инициативах</w:t>
      </w:r>
    </w:p>
    <w:p w:rsidR="00B066BB" w:rsidRPr="007711DB" w:rsidRDefault="00B066BB" w:rsidP="007711DB">
      <w:pPr>
        <w:shd w:val="clear" w:color="auto" w:fill="FFFFFF"/>
        <w:spacing w:after="300" w:line="240" w:lineRule="auto"/>
        <w:ind w:left="510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11FC" w:rsidRPr="006F11FC" w:rsidRDefault="006F11FC" w:rsidP="006F11FC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11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Протокол заседания Конкурсной комиссии по проведению конкурсного отбора проектов по благоустройству дворовых территорий, основанных на местных инициативах</w:t>
      </w:r>
    </w:p>
    <w:p w:rsidR="00B066BB" w:rsidRDefault="006140D8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1F36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55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Дмитриевка</w:t>
      </w:r>
      <w:proofErr w:type="spell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</w:t>
      </w:r>
      <w:r w:rsidR="001F36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</w:t>
      </w:r>
      <w:proofErr w:type="gramStart"/>
      <w:r w:rsidR="001F36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«</w:t>
      </w:r>
      <w:proofErr w:type="gram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__»________2019 г.</w:t>
      </w:r>
      <w:r w:rsidR="00B066BB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1F3644" w:rsidRPr="007711DB" w:rsidRDefault="001F3644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Присутствовали: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_______________________________________________________________________________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Повестка дня: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Рассмотрение заявок на участие в конкурсном отборе проектов по благоустройству дворовых территорий, основанных на местных инициативах.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Дата и время начала приема заявок на участие в конкурсном отборе проектов по благоустройству дворовых территорий, основанных на местных инициативах: 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 Дата и время окончания  приема заявок на участие в конкурсном отборе проектов по благоустройству дворовых территорий, основанных на местных инициативах: 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 Место приема заявок: ________________________________________________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Рассмотрение заявок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К рассмотрению представлено _______ заявок участие в конкурсном отборе проектов по благоустройству дворовых территорий, основанных на местных инициативах, из них</w:t>
      </w:r>
    </w:p>
    <w:p w:rsidR="00B066BB" w:rsidRPr="007711DB" w:rsidRDefault="00B066BB" w:rsidP="001F3644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  _____ заявок оформлены надлежащим образом и соответствуют п. 2.2 Порядка, утвержденного Постановлением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 ______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№___</w:t>
      </w:r>
      <w:proofErr w:type="gram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 .</w:t>
      </w:r>
      <w:proofErr w:type="gramEnd"/>
    </w:p>
    <w:p w:rsidR="00B066BB" w:rsidRPr="007711DB" w:rsidRDefault="00B066BB" w:rsidP="001F3644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_____ заявок оформлены ненадлежащим образом и соответствуют п. 2.2 Порядка, утвержденного Постановлением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______ №___</w:t>
      </w:r>
      <w:proofErr w:type="gramStart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 .Все</w:t>
      </w:r>
      <w:proofErr w:type="gram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заявки, представленные в отборе для участия в конкурсном отборе проектов по благоустройству дворовых территорий, основанных на местных инициативах, были зарегистрированы в журнале регистрации заявок для участия в конкурсном отборе.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комиссии:</w:t>
      </w:r>
    </w:p>
    <w:p w:rsidR="00B066BB" w:rsidRPr="007711DB" w:rsidRDefault="00B066BB" w:rsidP="00AE1284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Признать дворовые территории многоквартирных домов, прошедшими отбор проектов по благоустройству дворовых территорий основанных на местных инициативах, подлежащих включению в муниципальную программу, в следующей очередности: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Ind w:w="-1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5"/>
        <w:gridCol w:w="1644"/>
        <w:gridCol w:w="1028"/>
        <w:gridCol w:w="1494"/>
        <w:gridCol w:w="1288"/>
        <w:gridCol w:w="1746"/>
        <w:gridCol w:w="1486"/>
      </w:tblGrid>
      <w:tr w:rsidR="00B066BB" w:rsidRPr="007711DB" w:rsidTr="00B066BB"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31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Адрес многоквартирного дома или дворовой территории</w:t>
            </w:r>
          </w:p>
        </w:tc>
        <w:tc>
          <w:tcPr>
            <w:tcW w:w="4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Сметная стоимость работ, тыс. руб.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Количество баллов</w:t>
            </w:r>
          </w:p>
        </w:tc>
      </w:tr>
      <w:tr w:rsidR="00B066BB" w:rsidRPr="007711DB" w:rsidTr="00B066B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23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т.ч</w:t>
            </w:r>
            <w:proofErr w:type="spellEnd"/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 из бюджета</w:t>
            </w:r>
          </w:p>
        </w:tc>
        <w:tc>
          <w:tcPr>
            <w:tcW w:w="12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внебюджетные средства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66BB" w:rsidRPr="007711DB" w:rsidTr="00B066B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Республики Башкортостан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местного бюджета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066BB" w:rsidRPr="007711DB" w:rsidRDefault="00B066BB" w:rsidP="007711DB">
            <w:pPr>
              <w:spacing w:after="0" w:line="240" w:lineRule="auto"/>
              <w:ind w:firstLine="567"/>
              <w:contextualSpacing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66BB" w:rsidRPr="007711DB" w:rsidTr="00B066BB"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Основной перечень</w:t>
            </w:r>
          </w:p>
        </w:tc>
      </w:tr>
      <w:tr w:rsidR="00B066BB" w:rsidRPr="007711DB" w:rsidTr="00B066B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66BB" w:rsidRPr="007711DB" w:rsidTr="00B066B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66BB" w:rsidRPr="007711DB" w:rsidTr="00B066BB">
        <w:tc>
          <w:tcPr>
            <w:tcW w:w="975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Дополнительный перечень</w:t>
            </w:r>
          </w:p>
        </w:tc>
      </w:tr>
      <w:tr w:rsidR="00B066BB" w:rsidRPr="007711DB" w:rsidTr="00B066BB"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B066BB" w:rsidRPr="007711DB" w:rsidTr="00B066BB">
        <w:trPr>
          <w:trHeight w:val="322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66BB" w:rsidRPr="007711DB" w:rsidRDefault="00B066BB" w:rsidP="007711DB">
            <w:pPr>
              <w:spacing w:before="100" w:beforeAutospacing="1" w:after="100" w:afterAutospacing="1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711D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</w:tbl>
    <w:p w:rsidR="006140D8" w:rsidRPr="007711DB" w:rsidRDefault="00B066BB" w:rsidP="00AE12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     Утвердить Адресный перечень проектов благоустройства дворовых территорий, реализуемых 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Башкортостан. </w:t>
      </w:r>
    </w:p>
    <w:p w:rsidR="00B066BB" w:rsidRPr="007711DB" w:rsidRDefault="00B066BB" w:rsidP="00AE128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  Настоящий протокол подлежит размещению на официальном сайте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порядке и сроки, предусмотренные постановлением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от 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«___» _________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№, Положением о комиссии.</w:t>
      </w:r>
    </w:p>
    <w:p w:rsidR="00B066BB" w:rsidRPr="007711DB" w:rsidRDefault="00B066BB" w:rsidP="007711DB">
      <w:pPr>
        <w:shd w:val="clear" w:color="auto" w:fill="FFFFFF"/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Подписи: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11FC" w:rsidRDefault="006F11FC" w:rsidP="007711DB">
      <w:pPr>
        <w:shd w:val="clear" w:color="auto" w:fill="FFFFFF"/>
        <w:spacing w:after="100" w:afterAutospacing="1" w:line="240" w:lineRule="auto"/>
        <w:ind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1F3644" w:rsidRDefault="00B066BB" w:rsidP="001F3644">
      <w:pPr>
        <w:shd w:val="clear" w:color="auto" w:fill="FFFFFF"/>
        <w:spacing w:after="0" w:line="240" w:lineRule="auto"/>
        <w:ind w:left="6480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1F364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Приложение № 2 к постановлению Администрации </w:t>
      </w:r>
      <w:r w:rsidR="006140D8" w:rsidRPr="001F364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lastRenderedPageBreak/>
        <w:t>Дмитриевский</w:t>
      </w:r>
      <w:r w:rsidR="006140D8" w:rsidRPr="001F3644">
        <w:rPr>
          <w:rFonts w:ascii="Times New Roman" w:eastAsia="Times New Roman" w:hAnsi="Times New Roman" w:cs="Times New Roman"/>
          <w:iCs/>
          <w:color w:val="333333"/>
          <w:sz w:val="20"/>
          <w:szCs w:val="20"/>
          <w:lang w:eastAsia="ru-RU"/>
        </w:rPr>
        <w:t xml:space="preserve"> сельсовет муниципального района Уфимский район Республики Башкортостан</w:t>
      </w:r>
    </w:p>
    <w:p w:rsidR="00B066BB" w:rsidRPr="001F3644" w:rsidRDefault="001F3644" w:rsidP="007711DB">
      <w:pPr>
        <w:shd w:val="clear" w:color="auto" w:fill="FFFFFF"/>
        <w:spacing w:after="0" w:line="240" w:lineRule="auto"/>
        <w:ind w:left="5760" w:firstLine="567"/>
        <w:contextualSpacing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   </w:t>
      </w:r>
      <w:r w:rsidR="00B066BB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от«</w:t>
      </w:r>
      <w:r w:rsidR="006140D8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___</w:t>
      </w:r>
      <w:r w:rsidR="00B066BB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» февраля 201</w:t>
      </w:r>
      <w:r w:rsidR="006140D8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9</w:t>
      </w:r>
      <w:r w:rsidR="00B066BB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>г №</w:t>
      </w:r>
      <w:r w:rsidR="006140D8" w:rsidRPr="001F3644">
        <w:rPr>
          <w:rFonts w:ascii="Times New Roman" w:eastAsia="Times New Roman" w:hAnsi="Times New Roman" w:cs="Times New Roman"/>
          <w:color w:val="333333"/>
          <w:sz w:val="20"/>
          <w:szCs w:val="20"/>
          <w:u w:val="single"/>
          <w:lang w:eastAsia="ru-RU"/>
        </w:rPr>
        <w:t xml:space="preserve"> 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0" w:line="240" w:lineRule="auto"/>
        <w:ind w:left="4680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Pr="001F3644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F36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Положение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36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Конкурсной комиссии по проведению конкурсного отбора проектов по благоустройству дворовых территорий, основанных на местных инициативах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</w:p>
    <w:p w:rsidR="00B066BB" w:rsidRPr="007711DB" w:rsidRDefault="00B066BB" w:rsidP="007711DB">
      <w:pPr>
        <w:shd w:val="clear" w:color="auto" w:fill="FFFFFF"/>
        <w:spacing w:after="100" w:afterAutospacing="1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B066BB" w:rsidRDefault="00B066BB" w:rsidP="001F3644">
      <w:pPr>
        <w:shd w:val="clear" w:color="auto" w:fill="FFFFFF"/>
        <w:spacing w:after="303" w:line="240" w:lineRule="auto"/>
        <w:ind w:left="2268" w:firstLine="567"/>
        <w:contextualSpacing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Общие положения</w:t>
      </w:r>
    </w:p>
    <w:p w:rsidR="001F3644" w:rsidRPr="007711DB" w:rsidRDefault="001F3644" w:rsidP="001F3644">
      <w:pPr>
        <w:shd w:val="clear" w:color="auto" w:fill="FFFFFF"/>
        <w:spacing w:after="303" w:line="240" w:lineRule="auto"/>
        <w:ind w:left="2268" w:firstLine="567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1.1.   Настоящее положение о Конкурсной комиссии по проведению конкурсного отбора проектов по благоустройству дворовых территорий, основанных на местных инициативах (далее - Положение о Конкурсной комиссии) определяет основные задачи, функции, полномочия и порядок работы Конкурсной комиссии.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1.2.   В своей деятельности Конкурсная комиссия руководствуется действующим законодательством Российской Федерации, Республики Башкортостан, нормативными правовыми актами органа местного самоуправления, а также настоящим Положением.</w:t>
      </w:r>
    </w:p>
    <w:p w:rsidR="006140D8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1.3.   Основной задачей Конкурсной комиссии является проведение конкурсного отбора проектов по благоустройству дворовых территорий МКД, расположенных 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Башкортостан. </w:t>
      </w:r>
    </w:p>
    <w:p w:rsidR="006140D8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1.4.   Конкурсная комиссия создаётся Администрацией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Башкортостан.</w:t>
      </w:r>
    </w:p>
    <w:p w:rsidR="006140D8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1.5.   Состав Конкурсной комиссии утверждается распоряжением главы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1.6.   Руководство Конкурсной комиссией осуществляет председатель комиссии, а в его отсутствие - заместитель председателя комиссии.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1.7.   В состав Конкурсной комиссии включаются депутаты Совета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(по согласованию), представители обществен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ных движений (по согласованию),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представители предприятий и учреждений города (по согласованию).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1.8.   Решения Конкурсной комиссии оформляются протоколом заседания, который подписывается всеми присутствовавшими на заседании членами Конкурсной комиссии, утверждается председателем Конкурсной комиссии. Не допускается заполнение протокола заседания Конкурсной комиссии карандашом и внесение в него исправлений. Протокол заседания Конкурсной комиссии ведет секретарь комиссии.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left="7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p w:rsidR="00B066BB" w:rsidRDefault="00B066BB" w:rsidP="001F3644">
      <w:pPr>
        <w:shd w:val="clear" w:color="auto" w:fill="FFFFFF"/>
        <w:spacing w:after="247" w:line="240" w:lineRule="auto"/>
        <w:ind w:left="2268"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2.      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Функции Конкурсной комиссии.</w:t>
      </w:r>
    </w:p>
    <w:p w:rsidR="001F3644" w:rsidRPr="007711DB" w:rsidRDefault="001F3644" w:rsidP="001F3644">
      <w:pPr>
        <w:shd w:val="clear" w:color="auto" w:fill="FFFFFF"/>
        <w:spacing w:after="247" w:line="240" w:lineRule="auto"/>
        <w:ind w:left="280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2.1.     Конкурсная комиссия для выполнения возложенных задач выполняет следующие функции: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принимает конкурсные заявки;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ведёт журнал учёта заявок;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  ведет учет и хранение представленных на конкурсный отбор проектов;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   проводит конкурсный отбор проектов по благоустройству дворовых территорий в соответствии с настоящим Порядком;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  оценивает проекты по благоустройству дворовых территорий, предложенные для реализации 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сельского поселения Авдонский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участниками конкурса, в соответствии с критериями отбора с присвоением бальной оценки;</w:t>
      </w:r>
    </w:p>
    <w:p w:rsidR="00B066BB" w:rsidRDefault="00B066BB" w:rsidP="001F3644">
      <w:pPr>
        <w:shd w:val="clear" w:color="auto" w:fill="FFFFFF"/>
        <w:spacing w:after="34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    по результатам конкурса формирует Адресный перечень проектов благоустройства дворовых территорий МКД, реализуемых 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F3644" w:rsidRPr="007711DB" w:rsidRDefault="001F3644" w:rsidP="001F3644">
      <w:pPr>
        <w:shd w:val="clear" w:color="auto" w:fill="FFFFFF"/>
        <w:spacing w:after="346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1F3644">
      <w:pPr>
        <w:shd w:val="clear" w:color="auto" w:fill="FFFFFF"/>
        <w:spacing w:after="252" w:line="240" w:lineRule="auto"/>
        <w:ind w:left="2127"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3.       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Полномочия Конкурсной комиссии</w:t>
      </w:r>
    </w:p>
    <w:p w:rsidR="001F3644" w:rsidRPr="007711DB" w:rsidRDefault="001F3644" w:rsidP="001F3644">
      <w:pPr>
        <w:shd w:val="clear" w:color="auto" w:fill="FFFFFF"/>
        <w:spacing w:after="252" w:line="240" w:lineRule="auto"/>
        <w:ind w:left="248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3.1.       Для организации своей деятельности Конкурсная комиссия вправе:</w:t>
      </w:r>
    </w:p>
    <w:p w:rsidR="00B066BB" w:rsidRPr="007711DB" w:rsidRDefault="00B066BB" w:rsidP="001F3644">
      <w:pPr>
        <w:shd w:val="clear" w:color="auto" w:fill="FFFFFF"/>
        <w:spacing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запрашивать у должностных лиц управляющих организаций и Администрации 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сельского поселения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материалы и заключения, необходимые для получения всесторонней и достоверной информации о проектах по благоустройству дворовых территорий, планируемых к рассмотрению на заседании;</w:t>
      </w:r>
    </w:p>
    <w:p w:rsidR="00B066BB" w:rsidRDefault="00B066BB" w:rsidP="001F3644">
      <w:pPr>
        <w:shd w:val="clear" w:color="auto" w:fill="FFFFFF"/>
        <w:spacing w:after="289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привлекать к своей деятельности экспертов и специалистов в той или иной области знаний, представителей предприятий и организаций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согласованию).</w:t>
      </w:r>
    </w:p>
    <w:p w:rsidR="001F3644" w:rsidRPr="007711DB" w:rsidRDefault="001F3644" w:rsidP="001F3644">
      <w:pPr>
        <w:shd w:val="clear" w:color="auto" w:fill="FFFFFF"/>
        <w:spacing w:after="289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Default="00B066BB" w:rsidP="001F3644">
      <w:pPr>
        <w:shd w:val="clear" w:color="auto" w:fill="FFFFFF"/>
        <w:spacing w:after="248" w:line="240" w:lineRule="auto"/>
        <w:ind w:left="1843" w:firstLine="567"/>
        <w:contextualSpacing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4.     </w:t>
      </w:r>
      <w:r w:rsidRPr="007711D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Порядок работы Конкурсной комиссии</w:t>
      </w:r>
    </w:p>
    <w:p w:rsidR="001F3644" w:rsidRPr="007711DB" w:rsidRDefault="001F3644" w:rsidP="001F3644">
      <w:pPr>
        <w:shd w:val="clear" w:color="auto" w:fill="FFFFFF"/>
        <w:spacing w:after="248" w:line="240" w:lineRule="auto"/>
        <w:ind w:left="2240"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4.1.      Конкурсная комиссия по отбору проектов дворовых территорий МКД создается в Администрации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</w:t>
      </w:r>
      <w:proofErr w:type="gramStart"/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Башкортостан 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целях проведения конкурсного отбора проектов по благоустройству дворовых территорий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Башкортостан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201</w:t>
      </w:r>
      <w:r w:rsidR="006140D8"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году.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4.2.      Конкурсная комиссия осуществляет свою деятельность в соответствии с настоящим Положением о Конкурсной комиссии.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4.3.      Состав Конкурсной комиссии определяется в соответствии с п. 1.7. Положения о Конкурсной комиссии.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4.4.      Заседание Конкурсной комиссии правомочно, если на нем присутствует более 50 процентов общего числа ее членов. Каждый член комиссии имеет один голос.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4.5.              Решения Конкурсной комиссии принимаются простым большинством голосов ее членов, принявших участие в заседании. При равенстве голосов голос председателя комиссии является решающим.</w:t>
      </w:r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4.6.        Конкурсная комиссия рассматривает представленные заявки, оценивает проекты согласно критериям в соответствии с балльной шкалой в порядке и сроки, предусмотренные настоящим Порядком.</w:t>
      </w:r>
    </w:p>
    <w:p w:rsidR="006140D8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4.7.        По результатам конкурсного отбора проектов благоустройства дворовых территорий МКД Конкурсной комиссией составляется итоговый протокол, которым утверждается Адресный перечень проектов благоустройства дворовых территорий МКД, реализуемых на территории 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</w:t>
      </w:r>
      <w:proofErr w:type="gramStart"/>
      <w:r w:rsidR="006140D8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Башкортостан .</w:t>
      </w:r>
      <w:proofErr w:type="gramEnd"/>
    </w:p>
    <w:p w:rsidR="00B066BB" w:rsidRPr="007711DB" w:rsidRDefault="00B066BB" w:rsidP="001F3644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4.8.     Утвержденный Адресный перечень содержит сведения об участнике конкурсного отбора, адресе объекта благоустройства, стоимости работ по благоустройству дворовой территории, с разбивкой по бюджетам: бюджет Республики Башкортостан, бюджет </w:t>
      </w:r>
      <w:r w:rsidR="00E234C2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сельского поселения </w:t>
      </w:r>
      <w:r w:rsidR="00D5504F" w:rsidRPr="00D5504F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Дмитриевский</w:t>
      </w:r>
      <w:r w:rsidR="00E234C2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 сельсовет муниципального района Уфимский район Республики </w:t>
      </w:r>
      <w:proofErr w:type="gramStart"/>
      <w:r w:rsidR="00E234C2" w:rsidRPr="007711DB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 xml:space="preserve">Башкортостан  </w:t>
      </w:r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proofErr w:type="gramEnd"/>
      <w:r w:rsidRPr="007711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внебюджетным источникам (средства населения).</w:t>
      </w:r>
    </w:p>
    <w:p w:rsidR="00F50111" w:rsidRPr="007711DB" w:rsidRDefault="00F50111" w:rsidP="007711DB">
      <w:pPr>
        <w:spacing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R="00F50111" w:rsidRPr="00771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B0"/>
    <w:rsid w:val="0019273A"/>
    <w:rsid w:val="001A21B0"/>
    <w:rsid w:val="001F3644"/>
    <w:rsid w:val="002667BF"/>
    <w:rsid w:val="002D29B0"/>
    <w:rsid w:val="00443582"/>
    <w:rsid w:val="00600306"/>
    <w:rsid w:val="006140D8"/>
    <w:rsid w:val="006D5B19"/>
    <w:rsid w:val="006F11FC"/>
    <w:rsid w:val="007711DB"/>
    <w:rsid w:val="00894DBA"/>
    <w:rsid w:val="0098750A"/>
    <w:rsid w:val="00A21144"/>
    <w:rsid w:val="00AE1284"/>
    <w:rsid w:val="00B066BB"/>
    <w:rsid w:val="00D5504F"/>
    <w:rsid w:val="00D7763D"/>
    <w:rsid w:val="00E234C2"/>
    <w:rsid w:val="00EF22A0"/>
    <w:rsid w:val="00F50111"/>
    <w:rsid w:val="00F5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58A5"/>
  <w15:docId w15:val="{3AE18FD8-B166-4805-BEE2-174F81C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0">
    <w:name w:val="210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2"/>
    <w:basedOn w:val="a0"/>
    <w:rsid w:val="00B066BB"/>
  </w:style>
  <w:style w:type="paragraph" w:styleId="a3">
    <w:name w:val="Normal (Web)"/>
    <w:basedOn w:val="a"/>
    <w:uiPriority w:val="99"/>
    <w:semiHidden/>
    <w:unhideWhenUsed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B066BB"/>
  </w:style>
  <w:style w:type="character" w:styleId="a4">
    <w:name w:val="Hyperlink"/>
    <w:basedOn w:val="a0"/>
    <w:uiPriority w:val="99"/>
    <w:unhideWhenUsed/>
    <w:rsid w:val="00B066B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066BB"/>
    <w:rPr>
      <w:color w:val="800080"/>
      <w:u w:val="single"/>
    </w:rPr>
  </w:style>
  <w:style w:type="character" w:customStyle="1" w:styleId="2exact">
    <w:name w:val="2exact"/>
    <w:basedOn w:val="a0"/>
    <w:rsid w:val="00B066BB"/>
  </w:style>
  <w:style w:type="paragraph" w:customStyle="1" w:styleId="31">
    <w:name w:val="31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3"/>
    <w:basedOn w:val="a0"/>
    <w:rsid w:val="00B066BB"/>
  </w:style>
  <w:style w:type="paragraph" w:customStyle="1" w:styleId="standard">
    <w:name w:val="standard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81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">
    <w:name w:val="8"/>
    <w:basedOn w:val="a0"/>
    <w:rsid w:val="00B066BB"/>
  </w:style>
  <w:style w:type="character" w:customStyle="1" w:styleId="21">
    <w:name w:val="21"/>
    <w:basedOn w:val="a0"/>
    <w:rsid w:val="00B066BB"/>
  </w:style>
  <w:style w:type="paragraph" w:customStyle="1" w:styleId="60">
    <w:name w:val="60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9">
    <w:name w:val="29"/>
    <w:basedOn w:val="a0"/>
    <w:rsid w:val="00B066BB"/>
  </w:style>
  <w:style w:type="character" w:customStyle="1" w:styleId="24pt">
    <w:name w:val="24pt"/>
    <w:basedOn w:val="a0"/>
    <w:rsid w:val="00B066BB"/>
  </w:style>
  <w:style w:type="character" w:customStyle="1" w:styleId="212pt">
    <w:name w:val="212pt"/>
    <w:basedOn w:val="a0"/>
    <w:rsid w:val="00B066BB"/>
  </w:style>
  <w:style w:type="character" w:customStyle="1" w:styleId="2franklingothicmedium">
    <w:name w:val="2franklingothicmedium"/>
    <w:basedOn w:val="a0"/>
    <w:rsid w:val="00B066BB"/>
  </w:style>
  <w:style w:type="character" w:customStyle="1" w:styleId="2lucidasansunicode1">
    <w:name w:val="2lucidasansunicode1"/>
    <w:basedOn w:val="a0"/>
    <w:rsid w:val="00B066BB"/>
  </w:style>
  <w:style w:type="character" w:customStyle="1" w:styleId="2trebuchetms">
    <w:name w:val="2trebuchetms"/>
    <w:basedOn w:val="a0"/>
    <w:rsid w:val="00B066BB"/>
  </w:style>
  <w:style w:type="paragraph" w:customStyle="1" w:styleId="260">
    <w:name w:val="260"/>
    <w:basedOn w:val="a"/>
    <w:rsid w:val="00B0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26"/>
    <w:basedOn w:val="a0"/>
    <w:rsid w:val="00B066BB"/>
  </w:style>
  <w:style w:type="character" w:customStyle="1" w:styleId="30">
    <w:name w:val="30"/>
    <w:basedOn w:val="a0"/>
    <w:rsid w:val="00B066BB"/>
  </w:style>
  <w:style w:type="character" w:customStyle="1" w:styleId="22">
    <w:name w:val="22"/>
    <w:basedOn w:val="a0"/>
    <w:rsid w:val="00B066BB"/>
  </w:style>
  <w:style w:type="character" w:customStyle="1" w:styleId="23">
    <w:name w:val="23"/>
    <w:basedOn w:val="a0"/>
    <w:rsid w:val="00B066BB"/>
  </w:style>
  <w:style w:type="paragraph" w:styleId="a6">
    <w:name w:val="Balloon Text"/>
    <w:basedOn w:val="a"/>
    <w:link w:val="a7"/>
    <w:uiPriority w:val="99"/>
    <w:semiHidden/>
    <w:unhideWhenUsed/>
    <w:rsid w:val="006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11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vdon-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7178D-D11D-4A7F-9342-A56017443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5855</Words>
  <Characters>33376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G</dc:creator>
  <cp:keywords/>
  <dc:description/>
  <cp:lastModifiedBy>User5</cp:lastModifiedBy>
  <cp:revision>4</cp:revision>
  <cp:lastPrinted>2019-02-28T04:28:00Z</cp:lastPrinted>
  <dcterms:created xsi:type="dcterms:W3CDTF">2019-05-17T10:01:00Z</dcterms:created>
  <dcterms:modified xsi:type="dcterms:W3CDTF">2019-05-17T10:26:00Z</dcterms:modified>
</cp:coreProperties>
</file>